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rFonts w:hint="eastAsia" w:ascii="宋体" w:hAnsi="宋体" w:eastAsia="宋体" w:cs="宋体"/>
          <w:sz w:val="30"/>
          <w:szCs w:val="30"/>
          <w:lang w:val="en-US" w:eastAsia="zh-CN"/>
        </w:rPr>
      </w:pPr>
      <w:r>
        <w:rPr>
          <w:rFonts w:hint="eastAsia" w:ascii="宋体" w:hAnsi="宋体" w:eastAsia="宋体" w:cs="宋体"/>
          <w:color w:val="444444"/>
          <w:sz w:val="30"/>
          <w:szCs w:val="30"/>
          <w:shd w:val="clear" w:fill="FFFFFF"/>
        </w:rPr>
        <w:t> </w:t>
      </w:r>
      <w:r>
        <w:rPr>
          <w:rFonts w:hint="eastAsia" w:ascii="宋体" w:hAnsi="宋体" w:eastAsia="宋体" w:cs="宋体"/>
          <w:color w:val="444444"/>
          <w:kern w:val="0"/>
          <w:sz w:val="30"/>
          <w:szCs w:val="30"/>
          <w:shd w:val="clear" w:fill="FFFFFF"/>
        </w:rPr>
        <w:t>第五部分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rFonts w:hint="eastAsia" w:ascii="宋体" w:hAnsi="宋体" w:eastAsia="宋体" w:cs="宋体"/>
          <w:color w:val="444444"/>
          <w:kern w:val="0"/>
          <w:sz w:val="30"/>
          <w:szCs w:val="30"/>
          <w:shd w:val="clear" w:fill="FFFFFF"/>
        </w:rPr>
      </w:pPr>
      <w:r>
        <w:rPr>
          <w:rFonts w:hint="eastAsia" w:ascii="宋体" w:hAnsi="宋体" w:eastAsia="宋体" w:cs="宋体"/>
          <w:color w:val="444444"/>
          <w:sz w:val="30"/>
          <w:szCs w:val="30"/>
          <w:shd w:val="clear" w:fill="FFFFFF"/>
        </w:rPr>
        <w:t> </w:t>
      </w:r>
      <w:r>
        <w:rPr>
          <w:rFonts w:hint="eastAsia" w:ascii="宋体" w:hAnsi="宋体" w:eastAsia="宋体" w:cs="宋体"/>
          <w:color w:val="444444"/>
          <w:kern w:val="0"/>
          <w:sz w:val="30"/>
          <w:szCs w:val="3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rFonts w:hint="eastAsia" w:ascii="宋体" w:hAnsi="宋体" w:eastAsia="宋体" w:cs="宋体"/>
          <w:sz w:val="30"/>
          <w:szCs w:val="30"/>
          <w:lang w:eastAsia="zh-CN"/>
        </w:rPr>
      </w:pPr>
      <w:r>
        <w:rPr>
          <w:rFonts w:hint="eastAsia" w:ascii="宋体" w:hAnsi="宋体" w:eastAsia="宋体" w:cs="宋体"/>
          <w:b/>
          <w:bCs/>
          <w:color w:val="444444"/>
          <w:sz w:val="30"/>
          <w:szCs w:val="30"/>
          <w:shd w:val="clear" w:fill="FFFFFF"/>
        </w:rPr>
        <w:t>2021年度部门整体支出绩效评价报告</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30"/>
          <w:szCs w:val="30"/>
          <w:shd w:val="clear" w:fill="FFFFFF"/>
        </w:rPr>
      </w:pPr>
      <w:r>
        <w:rPr>
          <w:rFonts w:hint="eastAsia" w:ascii="宋体" w:hAnsi="宋体" w:eastAsia="宋体" w:cs="宋体"/>
          <w:color w:val="444444"/>
          <w:kern w:val="0"/>
          <w:sz w:val="30"/>
          <w:szCs w:val="30"/>
          <w:shd w:val="clear" w:fill="FFFFFF"/>
        </w:rPr>
        <w:t>部门概况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jc w:val="left"/>
        <w:rPr>
          <w:rFonts w:hint="eastAsia" w:ascii="宋体" w:hAnsi="宋体" w:eastAsia="宋体" w:cs="宋体"/>
          <w:sz w:val="30"/>
          <w:szCs w:val="30"/>
        </w:rPr>
      </w:pPr>
      <w:r>
        <w:rPr>
          <w:rFonts w:hint="eastAsia" w:ascii="宋体" w:hAnsi="宋体" w:eastAsia="宋体" w:cs="宋体"/>
          <w:color w:val="444444"/>
          <w:kern w:val="0"/>
          <w:sz w:val="30"/>
          <w:szCs w:val="30"/>
          <w:shd w:val="clear" w:fill="FFFFFF"/>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30"/>
          <w:szCs w:val="30"/>
          <w:shd w:val="clear" w:fill="FFFFFF"/>
        </w:rPr>
      </w:pPr>
      <w:r>
        <w:rPr>
          <w:rFonts w:hint="eastAsia" w:ascii="宋体" w:hAnsi="宋体" w:eastAsia="宋体" w:cs="宋体"/>
          <w:color w:val="444444"/>
          <w:kern w:val="0"/>
          <w:sz w:val="30"/>
          <w:szCs w:val="30"/>
          <w:shd w:val="clear" w:fill="FFFFFF"/>
        </w:rPr>
        <w:t>1．主要职能。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sz w:val="30"/>
          <w:szCs w:val="30"/>
          <w:lang w:val="en-US" w:eastAsia="zh-CN"/>
        </w:rPr>
      </w:pPr>
      <w:r>
        <w:rPr>
          <w:rFonts w:hint="eastAsia" w:ascii="宋体" w:hAnsi="宋体" w:eastAsia="宋体" w:cs="宋体"/>
          <w:i w:val="0"/>
          <w:iCs w:val="0"/>
          <w:caps w:val="0"/>
          <w:color w:val="1E1E1E"/>
          <w:spacing w:val="0"/>
          <w:kern w:val="0"/>
          <w:sz w:val="30"/>
          <w:szCs w:val="30"/>
          <w:shd w:val="clear" w:fill="FFFFFF"/>
          <w:lang w:val="en-US" w:eastAsia="zh-CN" w:bidi="ar"/>
        </w:rPr>
        <w:t>（</w:t>
      </w:r>
      <w:r>
        <w:rPr>
          <w:rFonts w:hint="eastAsia" w:ascii="宋体" w:hAnsi="宋体" w:cs="宋体"/>
          <w:i w:val="0"/>
          <w:iCs w:val="0"/>
          <w:caps w:val="0"/>
          <w:color w:val="1E1E1E"/>
          <w:spacing w:val="0"/>
          <w:kern w:val="0"/>
          <w:sz w:val="30"/>
          <w:szCs w:val="30"/>
          <w:shd w:val="clear" w:fill="FFFFFF"/>
          <w:lang w:val="en-US" w:eastAsia="zh-CN" w:bidi="ar"/>
        </w:rPr>
        <w:t>1)</w:t>
      </w:r>
      <w:r>
        <w:rPr>
          <w:rFonts w:hint="eastAsia"/>
          <w:sz w:val="30"/>
          <w:szCs w:val="30"/>
          <w:lang w:val="en-US" w:eastAsia="zh-CN"/>
        </w:rPr>
        <w:t>宣传和贯彻执行党的路线方针政策和法律法规；制定地方经济社会发展规划和年度计划并组织实施；坚持依法行政，推进民主政治，加强基层政权建设。</w:t>
      </w:r>
    </w:p>
    <w:p>
      <w:pPr>
        <w:numPr>
          <w:ilvl w:val="0"/>
          <w:numId w:val="0"/>
        </w:numPr>
        <w:rPr>
          <w:rFonts w:hint="eastAsia"/>
          <w:sz w:val="30"/>
          <w:szCs w:val="30"/>
          <w:lang w:val="en-US" w:eastAsia="zh-CN"/>
        </w:rPr>
      </w:pPr>
      <w:r>
        <w:rPr>
          <w:rFonts w:hint="eastAsia" w:ascii="宋体" w:hAnsi="宋体" w:eastAsia="宋体" w:cs="宋体"/>
          <w:i w:val="0"/>
          <w:iCs w:val="0"/>
          <w:caps w:val="0"/>
          <w:color w:val="1E1E1E"/>
          <w:spacing w:val="0"/>
          <w:kern w:val="0"/>
          <w:sz w:val="30"/>
          <w:szCs w:val="30"/>
          <w:shd w:val="clear" w:fill="FFFFFF"/>
          <w:lang w:val="en-US" w:eastAsia="zh-CN" w:bidi="ar"/>
        </w:rPr>
        <w:t>（</w:t>
      </w:r>
      <w:r>
        <w:rPr>
          <w:rFonts w:hint="eastAsia" w:ascii="宋体" w:hAnsi="宋体" w:cs="宋体"/>
          <w:i w:val="0"/>
          <w:iCs w:val="0"/>
          <w:caps w:val="0"/>
          <w:color w:val="1E1E1E"/>
          <w:spacing w:val="0"/>
          <w:kern w:val="0"/>
          <w:sz w:val="30"/>
          <w:szCs w:val="30"/>
          <w:shd w:val="clear" w:fill="FFFFFF"/>
          <w:lang w:val="en-US" w:eastAsia="zh-CN" w:bidi="ar"/>
        </w:rPr>
        <w:t>2)</w:t>
      </w:r>
      <w:r>
        <w:rPr>
          <w:rFonts w:hint="eastAsia"/>
          <w:sz w:val="30"/>
          <w:szCs w:val="30"/>
          <w:lang w:val="en-US" w:eastAsia="zh-CN"/>
        </w:rPr>
        <w:t>落实基层管党治党工作责任制，加强党员队伍的思想建设、组织建设、作风建设、制度建设和党风廉政建设；做好党员管理、发展工作，改善党员队伍结构，提高党员素质；加强党对意识形态和统一战线工作的领导；指导工会、共青团、妇联等群团工作。</w:t>
      </w:r>
    </w:p>
    <w:p>
      <w:pPr>
        <w:numPr>
          <w:ilvl w:val="0"/>
          <w:numId w:val="0"/>
        </w:numPr>
        <w:rPr>
          <w:rFonts w:hint="eastAsia"/>
          <w:sz w:val="30"/>
          <w:szCs w:val="30"/>
          <w:lang w:val="en-US" w:eastAsia="zh-CN"/>
        </w:rPr>
      </w:pPr>
      <w:r>
        <w:rPr>
          <w:rFonts w:hint="eastAsia" w:ascii="宋体" w:hAnsi="宋体" w:eastAsia="宋体" w:cs="宋体"/>
          <w:i w:val="0"/>
          <w:iCs w:val="0"/>
          <w:caps w:val="0"/>
          <w:color w:val="1E1E1E"/>
          <w:spacing w:val="0"/>
          <w:kern w:val="0"/>
          <w:sz w:val="30"/>
          <w:szCs w:val="30"/>
          <w:shd w:val="clear" w:fill="FFFFFF"/>
          <w:lang w:val="en-US" w:eastAsia="zh-CN" w:bidi="ar"/>
        </w:rPr>
        <w:t>（</w:t>
      </w:r>
      <w:r>
        <w:rPr>
          <w:rFonts w:hint="eastAsia" w:ascii="宋体" w:hAnsi="宋体" w:cs="宋体"/>
          <w:i w:val="0"/>
          <w:iCs w:val="0"/>
          <w:caps w:val="0"/>
          <w:color w:val="1E1E1E"/>
          <w:spacing w:val="0"/>
          <w:kern w:val="0"/>
          <w:sz w:val="30"/>
          <w:szCs w:val="30"/>
          <w:shd w:val="clear" w:fill="FFFFFF"/>
          <w:lang w:val="en-US" w:eastAsia="zh-CN" w:bidi="ar"/>
        </w:rPr>
        <w:t>3)</w:t>
      </w:r>
      <w:r>
        <w:rPr>
          <w:rFonts w:hint="eastAsia"/>
          <w:sz w:val="30"/>
          <w:szCs w:val="30"/>
          <w:lang w:val="en-US" w:eastAsia="zh-CN"/>
        </w:rPr>
        <w:t>规范经济管理，组织指导经济发展和经济结构调整；加强综合生产能力建设；健全社会化服务体系，完善产业支持保护体系，推进产业现代化；着力提升经济发展的质量和水平，增加居民收入，不断提高人民生活水平。</w:t>
      </w:r>
    </w:p>
    <w:p>
      <w:pPr>
        <w:numPr>
          <w:ilvl w:val="0"/>
          <w:numId w:val="0"/>
        </w:numPr>
        <w:rPr>
          <w:rFonts w:hint="eastAsia"/>
          <w:sz w:val="30"/>
          <w:szCs w:val="30"/>
          <w:lang w:val="en-US" w:eastAsia="zh-CN"/>
        </w:rPr>
      </w:pPr>
      <w:r>
        <w:rPr>
          <w:rFonts w:hint="eastAsia" w:ascii="宋体" w:hAnsi="宋体" w:eastAsia="宋体" w:cs="宋体"/>
          <w:i w:val="0"/>
          <w:iCs w:val="0"/>
          <w:caps w:val="0"/>
          <w:color w:val="1E1E1E"/>
          <w:spacing w:val="0"/>
          <w:kern w:val="0"/>
          <w:sz w:val="30"/>
          <w:szCs w:val="30"/>
          <w:shd w:val="clear" w:fill="FFFFFF"/>
          <w:lang w:val="en-US" w:eastAsia="zh-CN" w:bidi="ar"/>
        </w:rPr>
        <w:t>（</w:t>
      </w:r>
      <w:r>
        <w:rPr>
          <w:rFonts w:hint="eastAsia" w:ascii="宋体" w:hAnsi="宋体" w:cs="宋体"/>
          <w:i w:val="0"/>
          <w:iCs w:val="0"/>
          <w:caps w:val="0"/>
          <w:color w:val="1E1E1E"/>
          <w:spacing w:val="0"/>
          <w:kern w:val="0"/>
          <w:sz w:val="30"/>
          <w:szCs w:val="30"/>
          <w:shd w:val="clear" w:fill="FFFFFF"/>
          <w:lang w:val="en-US" w:eastAsia="zh-CN" w:bidi="ar"/>
        </w:rPr>
        <w:t>4)</w:t>
      </w:r>
      <w:r>
        <w:rPr>
          <w:rFonts w:hint="eastAsia"/>
          <w:sz w:val="30"/>
          <w:szCs w:val="30"/>
          <w:lang w:val="en-US" w:eastAsia="zh-CN"/>
        </w:rPr>
        <w:t>加强社会管理和基础设施建设，创造良好的环境。推进政务、居务公开；抓好卫生健康、人口计划生育工作，保障妇女儿童合法权益；加强自然资源管理，生态环境保护和修复等工作；加强人民武装、民族宗教等工作；加强安全生产和公共安全，组织抢险救灾，优抚救助，及时上报和处置重大社情、疫情、险情等保护人民群众的生命财产安全。</w:t>
      </w:r>
    </w:p>
    <w:p>
      <w:pPr>
        <w:numPr>
          <w:ilvl w:val="0"/>
          <w:numId w:val="0"/>
        </w:numPr>
        <w:rPr>
          <w:rFonts w:hint="eastAsia"/>
          <w:sz w:val="30"/>
          <w:szCs w:val="30"/>
          <w:lang w:val="en-US" w:eastAsia="zh-CN"/>
        </w:rPr>
      </w:pPr>
      <w:r>
        <w:rPr>
          <w:rFonts w:hint="eastAsia" w:ascii="宋体" w:hAnsi="宋体" w:eastAsia="宋体" w:cs="宋体"/>
          <w:i w:val="0"/>
          <w:iCs w:val="0"/>
          <w:caps w:val="0"/>
          <w:color w:val="1E1E1E"/>
          <w:spacing w:val="0"/>
          <w:kern w:val="0"/>
          <w:sz w:val="30"/>
          <w:szCs w:val="30"/>
          <w:shd w:val="clear" w:fill="FFFFFF"/>
          <w:lang w:val="en-US" w:eastAsia="zh-CN" w:bidi="ar"/>
        </w:rPr>
        <w:t>（</w:t>
      </w:r>
      <w:r>
        <w:rPr>
          <w:rFonts w:hint="eastAsia" w:ascii="宋体" w:hAnsi="宋体" w:cs="宋体"/>
          <w:i w:val="0"/>
          <w:iCs w:val="0"/>
          <w:caps w:val="0"/>
          <w:color w:val="1E1E1E"/>
          <w:spacing w:val="0"/>
          <w:kern w:val="0"/>
          <w:sz w:val="30"/>
          <w:szCs w:val="30"/>
          <w:shd w:val="clear" w:fill="FFFFFF"/>
          <w:lang w:val="en-US" w:eastAsia="zh-CN" w:bidi="ar"/>
        </w:rPr>
        <w:t>5)</w:t>
      </w:r>
      <w:r>
        <w:rPr>
          <w:rFonts w:hint="eastAsia"/>
          <w:sz w:val="30"/>
          <w:szCs w:val="30"/>
          <w:lang w:val="en-US" w:eastAsia="zh-CN"/>
        </w:rPr>
        <w:t>发展公益事业，强化公共服务。搞好公共设施建设，开展社会保障服务，着力解决群众生产生活中的问题；发展科教文卫事业，促进精神文明建设；制订公共服务事项目录清单，加强公共服务体系建设。</w:t>
      </w:r>
    </w:p>
    <w:p>
      <w:pPr>
        <w:numPr>
          <w:ilvl w:val="0"/>
          <w:numId w:val="0"/>
        </w:numPr>
        <w:rPr>
          <w:rFonts w:hint="eastAsia"/>
          <w:sz w:val="30"/>
          <w:szCs w:val="30"/>
          <w:lang w:val="en-US" w:eastAsia="zh-CN"/>
        </w:rPr>
      </w:pPr>
      <w:r>
        <w:rPr>
          <w:rFonts w:hint="eastAsia" w:ascii="宋体" w:hAnsi="宋体" w:cs="宋体"/>
          <w:i w:val="0"/>
          <w:iCs w:val="0"/>
          <w:caps w:val="0"/>
          <w:color w:val="1E1E1E"/>
          <w:spacing w:val="0"/>
          <w:kern w:val="0"/>
          <w:sz w:val="30"/>
          <w:szCs w:val="30"/>
          <w:shd w:val="clear" w:fill="FFFFFF"/>
          <w:lang w:val="en-US" w:eastAsia="zh-CN" w:bidi="ar"/>
        </w:rPr>
        <w:t>（6)</w:t>
      </w:r>
      <w:r>
        <w:rPr>
          <w:rFonts w:hint="eastAsia"/>
          <w:sz w:val="30"/>
          <w:szCs w:val="30"/>
          <w:lang w:val="en-US" w:eastAsia="zh-CN"/>
        </w:rPr>
        <w:t>加强综合治理，维护社会稳定。调解民事纠纷，化解社会矛盾，接待上访群众，处理群众性突发事件，保证社会公正，维护社会秩序和稳定。指导居民自治，推动基层社会建设，促进社会组织健康发展，增强社会自治功能。</w:t>
      </w:r>
    </w:p>
    <w:p>
      <w:pPr>
        <w:numPr>
          <w:ilvl w:val="0"/>
          <w:numId w:val="0"/>
        </w:numPr>
        <w:ind w:leftChars="0"/>
        <w:rPr>
          <w:rFonts w:hint="eastAsia"/>
          <w:sz w:val="30"/>
          <w:szCs w:val="30"/>
          <w:lang w:val="en-US" w:eastAsia="zh-CN"/>
        </w:rPr>
      </w:pPr>
      <w:r>
        <w:rPr>
          <w:rFonts w:hint="eastAsia"/>
          <w:sz w:val="30"/>
          <w:szCs w:val="30"/>
          <w:lang w:val="en-US" w:eastAsia="zh-CN"/>
        </w:rPr>
        <w:t>（7）按照管理权限，负责机关和事业单位工作人员的教育、培养、选拔和监督工作，协助管理好派驻单位人员。</w:t>
      </w:r>
    </w:p>
    <w:p>
      <w:pPr>
        <w:numPr>
          <w:ilvl w:val="0"/>
          <w:numId w:val="0"/>
        </w:numPr>
        <w:ind w:leftChars="0"/>
        <w:rPr>
          <w:rFonts w:hint="eastAsia"/>
          <w:sz w:val="30"/>
          <w:szCs w:val="30"/>
          <w:lang w:val="en-US" w:eastAsia="zh-CN"/>
        </w:rPr>
      </w:pPr>
      <w:r>
        <w:rPr>
          <w:rFonts w:hint="eastAsia"/>
          <w:sz w:val="30"/>
          <w:szCs w:val="30"/>
          <w:lang w:val="en-US" w:eastAsia="zh-CN"/>
        </w:rPr>
        <w:t>（8）依法依规承担下放的经济社会管理权限和行政执法事项。</w:t>
      </w:r>
    </w:p>
    <w:p>
      <w:pPr>
        <w:numPr>
          <w:ilvl w:val="0"/>
          <w:numId w:val="0"/>
        </w:numPr>
        <w:ind w:leftChars="0"/>
        <w:rPr>
          <w:rFonts w:hint="eastAsia"/>
          <w:sz w:val="30"/>
          <w:szCs w:val="30"/>
          <w:lang w:val="en-US" w:eastAsia="zh-CN"/>
        </w:rPr>
      </w:pPr>
      <w:r>
        <w:rPr>
          <w:rFonts w:hint="eastAsia"/>
          <w:sz w:val="30"/>
          <w:szCs w:val="30"/>
          <w:lang w:val="en-US" w:eastAsia="zh-CN"/>
        </w:rPr>
        <w:t>（9）行使《中华人民共和国地方各级人民代表大会和地方各级人民政府组织法》等法律法规赋予的职权。</w:t>
      </w:r>
    </w:p>
    <w:p>
      <w:pPr>
        <w:numPr>
          <w:ilvl w:val="0"/>
          <w:numId w:val="0"/>
        </w:numPr>
        <w:ind w:leftChars="0"/>
        <w:rPr>
          <w:rFonts w:hint="eastAsia"/>
          <w:sz w:val="30"/>
          <w:szCs w:val="30"/>
          <w:lang w:val="en-US" w:eastAsia="zh-CN"/>
        </w:rPr>
      </w:pPr>
      <w:r>
        <w:rPr>
          <w:rFonts w:hint="eastAsia"/>
          <w:sz w:val="30"/>
          <w:szCs w:val="30"/>
          <w:lang w:val="en-US" w:eastAsia="zh-CN"/>
        </w:rPr>
        <w:t>（10）完成区委、区政府交办的其他事项。</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jc w:val="left"/>
        <w:rPr>
          <w:rFonts w:hint="eastAsia" w:ascii="宋体" w:hAnsi="宋体" w:eastAsia="宋体" w:cs="宋体"/>
          <w:color w:val="444444"/>
          <w:kern w:val="0"/>
          <w:sz w:val="30"/>
          <w:szCs w:val="30"/>
          <w:shd w:val="clear" w:fill="FFFFFF"/>
        </w:rPr>
      </w:pPr>
      <w:r>
        <w:rPr>
          <w:rFonts w:hint="eastAsia" w:ascii="宋体" w:hAnsi="宋体" w:eastAsia="宋体" w:cs="宋体"/>
          <w:color w:val="444444"/>
          <w:kern w:val="0"/>
          <w:sz w:val="30"/>
          <w:szCs w:val="30"/>
          <w:shd w:val="clear" w:fill="FFFFFF"/>
          <w:lang w:val="en-US" w:eastAsia="zh-CN"/>
        </w:rPr>
        <w:t>2.</w:t>
      </w:r>
      <w:r>
        <w:rPr>
          <w:rFonts w:hint="eastAsia" w:ascii="宋体" w:hAnsi="宋体" w:eastAsia="宋体" w:cs="宋体"/>
          <w:color w:val="444444"/>
          <w:kern w:val="0"/>
          <w:sz w:val="30"/>
          <w:szCs w:val="30"/>
          <w:shd w:val="clear" w:fill="FFFFFF"/>
        </w:rPr>
        <w:t>机构情况。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firstLine="600" w:firstLineChars="200"/>
        <w:jc w:val="left"/>
        <w:rPr>
          <w:rFonts w:hint="eastAsia" w:ascii="宋体" w:hAnsi="宋体" w:eastAsia="宋体" w:cs="宋体"/>
          <w:color w:val="444444"/>
          <w:kern w:val="0"/>
          <w:sz w:val="30"/>
          <w:szCs w:val="30"/>
          <w:shd w:val="clear" w:fill="FFFFFF"/>
        </w:rPr>
      </w:pPr>
      <w:r>
        <w:rPr>
          <w:rFonts w:hint="eastAsia" w:ascii="宋体" w:hAnsi="宋体" w:eastAsia="宋体" w:cs="宋体"/>
          <w:i w:val="0"/>
          <w:iCs w:val="0"/>
          <w:caps w:val="0"/>
          <w:color w:val="1E1E1E"/>
          <w:spacing w:val="0"/>
          <w:sz w:val="30"/>
          <w:szCs w:val="30"/>
          <w:shd w:val="clear" w:fill="FFFFFF"/>
        </w:rPr>
        <w:t>机构设置:根据编办核定，新滩镇街道机关本级，内设机构7个，分别是:党政综合办公室、党建办公室、经济发展办公室、公共服务办公室、城市管理办公室、公共安全办公室、财政所。下设1个执法机构为：综合行政执法大队。下设3个直属事业单位为：1、综合执法大队2、网格化综合服务中心3、文化综合服务中心4、政务服务中心（党群服务中心）5、退役军人事务服务站。5个基层群众性自治组织:新滩社区、新渡社区、磨石社区、江北社区、资新社区。</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Chars="0" w:right="0" w:rightChars="0"/>
        <w:jc w:val="left"/>
        <w:rPr>
          <w:rFonts w:hint="eastAsia" w:ascii="宋体" w:hAnsi="宋体" w:eastAsia="宋体" w:cs="宋体"/>
          <w:color w:val="444444"/>
          <w:kern w:val="0"/>
          <w:sz w:val="30"/>
          <w:szCs w:val="30"/>
          <w:shd w:val="clear" w:fill="FFFFFF"/>
        </w:rPr>
      </w:pPr>
      <w:r>
        <w:rPr>
          <w:rFonts w:hint="eastAsia" w:ascii="宋体" w:hAnsi="宋体" w:eastAsia="宋体" w:cs="宋体"/>
          <w:color w:val="444444"/>
          <w:kern w:val="0"/>
          <w:sz w:val="30"/>
          <w:szCs w:val="30"/>
          <w:shd w:val="clear" w:fill="FFFFFF"/>
          <w:lang w:eastAsia="zh-CN"/>
        </w:rPr>
        <w:t>人</w:t>
      </w:r>
      <w:r>
        <w:rPr>
          <w:rFonts w:hint="eastAsia" w:ascii="宋体" w:hAnsi="宋体" w:eastAsia="宋体" w:cs="宋体"/>
          <w:color w:val="444444"/>
          <w:kern w:val="0"/>
          <w:sz w:val="30"/>
          <w:szCs w:val="30"/>
          <w:shd w:val="clear" w:fill="FFFFFF"/>
        </w:rPr>
        <w:t>员情况。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Chars="0" w:right="0" w:rightChars="0" w:firstLine="600" w:firstLineChars="200"/>
        <w:jc w:val="left"/>
        <w:rPr>
          <w:rFonts w:hint="eastAsia" w:ascii="宋体" w:hAnsi="宋体" w:eastAsia="宋体" w:cs="宋体"/>
          <w:color w:val="444444"/>
          <w:kern w:val="0"/>
          <w:sz w:val="30"/>
          <w:szCs w:val="30"/>
          <w:shd w:val="clear" w:fill="FFFFFF"/>
        </w:rPr>
      </w:pPr>
      <w:r>
        <w:rPr>
          <w:rFonts w:hint="eastAsia" w:ascii="宋体" w:hAnsi="宋体" w:eastAsia="宋体" w:cs="宋体"/>
          <w:i w:val="0"/>
          <w:iCs w:val="0"/>
          <w:caps w:val="0"/>
          <w:color w:val="1E1E1E"/>
          <w:spacing w:val="0"/>
          <w:sz w:val="30"/>
          <w:szCs w:val="30"/>
          <w:shd w:val="clear" w:fill="FFFFFF"/>
        </w:rPr>
        <w:t>街道编制人数41人，实际人数</w:t>
      </w:r>
      <w:r>
        <w:rPr>
          <w:rFonts w:hint="eastAsia" w:ascii="宋体" w:hAnsi="宋体" w:eastAsia="宋体" w:cs="宋体"/>
          <w:i w:val="0"/>
          <w:iCs w:val="0"/>
          <w:caps w:val="0"/>
          <w:color w:val="1E1E1E"/>
          <w:spacing w:val="0"/>
          <w:sz w:val="30"/>
          <w:szCs w:val="30"/>
          <w:shd w:val="clear" w:fill="FFFFFF"/>
          <w:lang w:val="en-US" w:eastAsia="zh-CN"/>
        </w:rPr>
        <w:t xml:space="preserve"> 60</w:t>
      </w:r>
      <w:r>
        <w:rPr>
          <w:rFonts w:hint="eastAsia" w:ascii="宋体" w:hAnsi="宋体" w:eastAsia="宋体" w:cs="宋体"/>
          <w:i w:val="0"/>
          <w:iCs w:val="0"/>
          <w:caps w:val="0"/>
          <w:color w:val="1E1E1E"/>
          <w:spacing w:val="0"/>
          <w:sz w:val="30"/>
          <w:szCs w:val="30"/>
          <w:shd w:val="clear" w:fill="FFFFFF"/>
        </w:rPr>
        <w:t>人，离退休1</w:t>
      </w:r>
      <w:r>
        <w:rPr>
          <w:rFonts w:hint="eastAsia" w:ascii="宋体" w:hAnsi="宋体" w:eastAsia="宋体" w:cs="宋体"/>
          <w:i w:val="0"/>
          <w:iCs w:val="0"/>
          <w:caps w:val="0"/>
          <w:color w:val="1E1E1E"/>
          <w:spacing w:val="0"/>
          <w:sz w:val="30"/>
          <w:szCs w:val="30"/>
          <w:shd w:val="clear" w:fill="FFFFFF"/>
          <w:lang w:val="en-US" w:eastAsia="zh-CN"/>
        </w:rPr>
        <w:t>2</w:t>
      </w:r>
      <w:r>
        <w:rPr>
          <w:rFonts w:hint="eastAsia" w:ascii="宋体" w:hAnsi="宋体" w:eastAsia="宋体" w:cs="宋体"/>
          <w:i w:val="0"/>
          <w:iCs w:val="0"/>
          <w:caps w:val="0"/>
          <w:color w:val="1E1E1E"/>
          <w:spacing w:val="0"/>
          <w:sz w:val="30"/>
          <w:szCs w:val="30"/>
          <w:shd w:val="clear" w:fill="FFFFFF"/>
        </w:rPr>
        <w:t>人，遗属补助人数0人，小车编制数0台，实际</w:t>
      </w:r>
      <w:r>
        <w:rPr>
          <w:rFonts w:hint="eastAsia" w:ascii="宋体" w:hAnsi="宋体" w:eastAsia="宋体" w:cs="宋体"/>
          <w:i w:val="0"/>
          <w:iCs w:val="0"/>
          <w:caps w:val="0"/>
          <w:color w:val="1E1E1E"/>
          <w:spacing w:val="0"/>
          <w:sz w:val="30"/>
          <w:szCs w:val="30"/>
          <w:shd w:val="clear" w:fill="FFFFFF"/>
          <w:lang w:eastAsia="zh-CN"/>
        </w:rPr>
        <w:t>其他用车</w:t>
      </w:r>
      <w:r>
        <w:rPr>
          <w:rFonts w:hint="eastAsia" w:ascii="宋体" w:hAnsi="宋体" w:eastAsia="宋体" w:cs="宋体"/>
          <w:i w:val="0"/>
          <w:iCs w:val="0"/>
          <w:caps w:val="0"/>
          <w:color w:val="1E1E1E"/>
          <w:spacing w:val="0"/>
          <w:sz w:val="30"/>
          <w:szCs w:val="30"/>
          <w:shd w:val="clear" w:fill="FFFFFF"/>
          <w:lang w:val="en-US" w:eastAsia="zh-CN"/>
        </w:rPr>
        <w:t>3</w:t>
      </w:r>
      <w:r>
        <w:rPr>
          <w:rFonts w:hint="eastAsia" w:ascii="宋体" w:hAnsi="宋体" w:eastAsia="宋体" w:cs="宋体"/>
          <w:i w:val="0"/>
          <w:iCs w:val="0"/>
          <w:caps w:val="0"/>
          <w:color w:val="1E1E1E"/>
          <w:spacing w:val="0"/>
          <w:sz w:val="30"/>
          <w:szCs w:val="30"/>
          <w:shd w:val="clear" w:fill="FFFFFF"/>
        </w:rPr>
        <w:t>辆</w:t>
      </w:r>
      <w:r>
        <w:rPr>
          <w:rFonts w:hint="eastAsia" w:ascii="宋体" w:hAnsi="宋体" w:eastAsia="宋体" w:cs="宋体"/>
          <w:i w:val="0"/>
          <w:iCs w:val="0"/>
          <w:caps w:val="0"/>
          <w:color w:val="1E1E1E"/>
          <w:spacing w:val="0"/>
          <w:sz w:val="30"/>
          <w:szCs w:val="30"/>
          <w:shd w:val="clear" w:fill="FFFFFF"/>
          <w:lang w:eastAsia="zh-CN"/>
        </w:rPr>
        <w:t>（拆违办巡逻用车</w:t>
      </w:r>
      <w:r>
        <w:rPr>
          <w:rFonts w:hint="eastAsia" w:ascii="宋体" w:hAnsi="宋体" w:eastAsia="宋体" w:cs="宋体"/>
          <w:i w:val="0"/>
          <w:iCs w:val="0"/>
          <w:caps w:val="0"/>
          <w:color w:val="1E1E1E"/>
          <w:spacing w:val="0"/>
          <w:sz w:val="30"/>
          <w:szCs w:val="30"/>
          <w:shd w:val="clear" w:fill="FFFFFF"/>
          <w:lang w:val="en-US" w:eastAsia="zh-CN"/>
        </w:rPr>
        <w:t>1台，清洁卫生车辆2台</w:t>
      </w:r>
      <w:r>
        <w:rPr>
          <w:rFonts w:hint="eastAsia" w:ascii="宋体" w:hAnsi="宋体" w:eastAsia="宋体" w:cs="宋体"/>
          <w:i w:val="0"/>
          <w:iCs w:val="0"/>
          <w:caps w:val="0"/>
          <w:color w:val="1E1E1E"/>
          <w:spacing w:val="0"/>
          <w:sz w:val="30"/>
          <w:szCs w:val="30"/>
          <w:shd w:val="clear" w:fill="FFFFFF"/>
          <w:lang w:eastAsia="zh-CN"/>
        </w:rPr>
        <w:t>）</w:t>
      </w:r>
      <w:r>
        <w:rPr>
          <w:rFonts w:hint="eastAsia" w:ascii="宋体" w:hAnsi="宋体" w:eastAsia="宋体" w:cs="宋体"/>
          <w:i w:val="0"/>
          <w:iCs w:val="0"/>
          <w:caps w:val="0"/>
          <w:color w:val="1E1E1E"/>
          <w:spacing w:val="0"/>
          <w:sz w:val="30"/>
          <w:szCs w:val="30"/>
          <w:shd w:val="clear" w:fill="FFFFFF"/>
        </w:rPr>
        <w:t>，办公房屋面积900平方米，办公楼为租用。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sz w:val="30"/>
          <w:szCs w:val="30"/>
        </w:rPr>
      </w:pPr>
      <w:r>
        <w:rPr>
          <w:rFonts w:hint="eastAsia" w:ascii="宋体" w:hAnsi="宋体" w:eastAsia="宋体" w:cs="宋体"/>
          <w:color w:val="444444"/>
          <w:kern w:val="0"/>
          <w:sz w:val="30"/>
          <w:szCs w:val="30"/>
          <w:shd w:val="clear" w:fill="FFFFFF"/>
        </w:rPr>
        <w:t>二、部门整体支出管理及使用情况</w:t>
      </w:r>
      <w:bookmarkStart w:id="1" w:name="_GoBack"/>
      <w:bookmarkEnd w:id="1"/>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30"/>
          <w:szCs w:val="30"/>
          <w:shd w:val="clear" w:fill="FFFFFF"/>
        </w:rPr>
      </w:pPr>
      <w:r>
        <w:rPr>
          <w:rFonts w:hint="eastAsia" w:ascii="宋体" w:hAnsi="宋体" w:eastAsia="宋体" w:cs="宋体"/>
          <w:color w:val="444444"/>
          <w:kern w:val="0"/>
          <w:sz w:val="30"/>
          <w:szCs w:val="30"/>
          <w:shd w:val="clear" w:fill="FFFFFF"/>
        </w:rPr>
        <w:t>（一）基本支出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00" w:firstLineChars="200"/>
        <w:jc w:val="left"/>
        <w:rPr>
          <w:rFonts w:hint="eastAsia" w:ascii="宋体" w:hAnsi="宋体" w:eastAsia="宋体" w:cs="宋体"/>
          <w:sz w:val="30"/>
          <w:szCs w:val="30"/>
        </w:rPr>
      </w:pPr>
      <w:r>
        <w:rPr>
          <w:rFonts w:hint="eastAsia" w:ascii="宋体" w:hAnsi="宋体" w:eastAsia="宋体" w:cs="宋体"/>
          <w:color w:val="444444"/>
          <w:kern w:val="0"/>
          <w:sz w:val="30"/>
          <w:szCs w:val="30"/>
          <w:shd w:val="clear" w:fill="FFFFFF"/>
        </w:rPr>
        <w:t>基本支出系保障我</w:t>
      </w:r>
      <w:r>
        <w:rPr>
          <w:rFonts w:hint="eastAsia" w:ascii="宋体" w:hAnsi="宋体" w:eastAsia="宋体" w:cs="宋体"/>
          <w:color w:val="444444"/>
          <w:kern w:val="0"/>
          <w:sz w:val="30"/>
          <w:szCs w:val="30"/>
          <w:shd w:val="clear" w:fill="FFFFFF"/>
          <w:lang w:eastAsia="zh-CN"/>
        </w:rPr>
        <w:t>街道</w:t>
      </w:r>
      <w:r>
        <w:rPr>
          <w:rFonts w:hint="eastAsia" w:ascii="宋体" w:hAnsi="宋体" w:eastAsia="宋体" w:cs="宋体"/>
          <w:color w:val="444444"/>
          <w:kern w:val="0"/>
          <w:sz w:val="30"/>
          <w:szCs w:val="30"/>
          <w:shd w:val="clear" w:fill="FFFFFF"/>
        </w:rPr>
        <w:t>机构正常运转、完成日常工作任务而发生的人员支出和公用支出，包括用于在职和离退休人员基本工资、津贴补贴等人员经费以及办公费、印刷费、水电费、办公设备购置等日常公用经费。2021年我</w:t>
      </w:r>
      <w:r>
        <w:rPr>
          <w:rFonts w:hint="eastAsia" w:ascii="宋体" w:hAnsi="宋体" w:eastAsia="宋体" w:cs="宋体"/>
          <w:color w:val="444444"/>
          <w:kern w:val="0"/>
          <w:sz w:val="30"/>
          <w:szCs w:val="30"/>
          <w:shd w:val="clear" w:fill="FFFFFF"/>
          <w:lang w:eastAsia="zh-CN"/>
        </w:rPr>
        <w:t>街道</w:t>
      </w:r>
      <w:r>
        <w:rPr>
          <w:rFonts w:hint="eastAsia" w:ascii="宋体" w:hAnsi="宋体" w:eastAsia="宋体" w:cs="宋体"/>
          <w:color w:val="444444"/>
          <w:kern w:val="0"/>
          <w:sz w:val="30"/>
          <w:szCs w:val="30"/>
          <w:shd w:val="clear" w:fill="FFFFFF"/>
        </w:rPr>
        <w:t>基本支出</w:t>
      </w:r>
      <w:r>
        <w:rPr>
          <w:rFonts w:hint="eastAsia" w:ascii="宋体" w:hAnsi="宋体" w:eastAsia="宋体" w:cs="宋体"/>
          <w:color w:val="444444"/>
          <w:kern w:val="0"/>
          <w:sz w:val="30"/>
          <w:szCs w:val="30"/>
          <w:shd w:val="clear" w:fill="FFFFFF"/>
          <w:lang w:val="en-US" w:eastAsia="zh-CN"/>
        </w:rPr>
        <w:t>860.84</w:t>
      </w:r>
      <w:r>
        <w:rPr>
          <w:rFonts w:hint="eastAsia" w:ascii="宋体" w:hAnsi="宋体" w:eastAsia="宋体" w:cs="宋体"/>
          <w:color w:val="444444"/>
          <w:kern w:val="0"/>
          <w:sz w:val="30"/>
          <w:szCs w:val="30"/>
          <w:shd w:val="clear" w:fill="FFFFFF"/>
        </w:rPr>
        <w:t>万元，</w:t>
      </w:r>
      <w:r>
        <w:rPr>
          <w:rFonts w:hint="eastAsia" w:ascii="宋体" w:hAnsi="宋体" w:eastAsia="宋体" w:cs="宋体"/>
          <w:color w:val="auto"/>
          <w:kern w:val="0"/>
          <w:sz w:val="30"/>
          <w:szCs w:val="30"/>
          <w:shd w:val="clear" w:fill="FFFFFF"/>
        </w:rPr>
        <w:t>比上年同口径</w:t>
      </w:r>
      <w:r>
        <w:rPr>
          <w:rFonts w:hint="eastAsia" w:ascii="宋体" w:hAnsi="宋体" w:eastAsia="宋体" w:cs="宋体"/>
          <w:color w:val="auto"/>
          <w:kern w:val="0"/>
          <w:sz w:val="30"/>
          <w:szCs w:val="30"/>
          <w:shd w:val="clear" w:fill="FFFFFF"/>
          <w:lang w:eastAsia="zh-CN"/>
        </w:rPr>
        <w:t>减少</w:t>
      </w:r>
      <w:r>
        <w:rPr>
          <w:rFonts w:hint="eastAsia" w:ascii="宋体" w:hAnsi="宋体" w:eastAsia="宋体" w:cs="宋体"/>
          <w:color w:val="auto"/>
          <w:kern w:val="0"/>
          <w:sz w:val="30"/>
          <w:szCs w:val="30"/>
          <w:shd w:val="clear" w:fill="FFFFFF"/>
          <w:lang w:val="en-US" w:eastAsia="zh-CN"/>
        </w:rPr>
        <w:t>50.28</w:t>
      </w:r>
      <w:r>
        <w:rPr>
          <w:rFonts w:hint="eastAsia" w:ascii="宋体" w:hAnsi="宋体" w:eastAsia="宋体" w:cs="宋体"/>
          <w:color w:val="auto"/>
          <w:kern w:val="0"/>
          <w:sz w:val="30"/>
          <w:szCs w:val="30"/>
          <w:shd w:val="clear" w:fill="FFFFFF"/>
        </w:rPr>
        <w:t>万元，</w:t>
      </w:r>
      <w:r>
        <w:rPr>
          <w:rFonts w:hint="eastAsia" w:ascii="宋体" w:hAnsi="宋体" w:eastAsia="宋体" w:cs="宋体"/>
          <w:color w:val="auto"/>
          <w:kern w:val="0"/>
          <w:sz w:val="30"/>
          <w:szCs w:val="30"/>
          <w:shd w:val="clear" w:fill="FFFFFF"/>
          <w:lang w:eastAsia="zh-CN"/>
        </w:rPr>
        <w:t>下降</w:t>
      </w:r>
      <w:r>
        <w:rPr>
          <w:rFonts w:hint="eastAsia" w:ascii="宋体" w:hAnsi="宋体" w:eastAsia="宋体" w:cs="宋体"/>
          <w:color w:val="auto"/>
          <w:kern w:val="0"/>
          <w:sz w:val="30"/>
          <w:szCs w:val="30"/>
          <w:shd w:val="clear" w:fill="FFFFFF"/>
          <w:lang w:val="en-US" w:eastAsia="zh-CN"/>
        </w:rPr>
        <w:t>5.5</w:t>
      </w:r>
      <w:r>
        <w:rPr>
          <w:rFonts w:hint="eastAsia" w:ascii="宋体" w:hAnsi="宋体" w:eastAsia="宋体" w:cs="宋体"/>
          <w:color w:val="auto"/>
          <w:kern w:val="0"/>
          <w:sz w:val="30"/>
          <w:szCs w:val="30"/>
          <w:shd w:val="clear" w:fill="FFFFFF"/>
        </w:rPr>
        <w:t>%。其中：工资福利支出</w:t>
      </w:r>
      <w:r>
        <w:rPr>
          <w:rFonts w:hint="eastAsia" w:ascii="宋体" w:hAnsi="宋体" w:eastAsia="宋体" w:cs="宋体"/>
          <w:color w:val="auto"/>
          <w:kern w:val="0"/>
          <w:sz w:val="30"/>
          <w:szCs w:val="30"/>
          <w:shd w:val="clear" w:fill="FFFFFF"/>
          <w:lang w:val="en-US" w:eastAsia="zh-CN"/>
        </w:rPr>
        <w:t>687.63</w:t>
      </w:r>
      <w:r>
        <w:rPr>
          <w:rFonts w:hint="eastAsia" w:ascii="宋体" w:hAnsi="宋体" w:eastAsia="宋体" w:cs="宋体"/>
          <w:color w:val="auto"/>
          <w:kern w:val="0"/>
          <w:sz w:val="30"/>
          <w:szCs w:val="30"/>
          <w:shd w:val="clear" w:fill="FFFFFF"/>
        </w:rPr>
        <w:t>万元，商品和服务支出</w:t>
      </w:r>
      <w:r>
        <w:rPr>
          <w:rFonts w:hint="eastAsia" w:ascii="宋体" w:hAnsi="宋体" w:eastAsia="宋体" w:cs="宋体"/>
          <w:color w:val="auto"/>
          <w:kern w:val="0"/>
          <w:sz w:val="30"/>
          <w:szCs w:val="30"/>
          <w:shd w:val="clear" w:fill="FFFFFF"/>
          <w:lang w:val="en-US" w:eastAsia="zh-CN"/>
        </w:rPr>
        <w:t>117.82</w:t>
      </w:r>
      <w:r>
        <w:rPr>
          <w:rFonts w:hint="eastAsia" w:ascii="宋体" w:hAnsi="宋体" w:eastAsia="宋体" w:cs="宋体"/>
          <w:color w:val="auto"/>
          <w:kern w:val="0"/>
          <w:sz w:val="30"/>
          <w:szCs w:val="30"/>
          <w:shd w:val="clear" w:fill="FFFFFF"/>
        </w:rPr>
        <w:t>万元，对个人</w:t>
      </w:r>
      <w:r>
        <w:rPr>
          <w:rFonts w:hint="eastAsia" w:ascii="宋体" w:hAnsi="宋体" w:eastAsia="宋体" w:cs="宋体"/>
          <w:color w:val="444444"/>
          <w:kern w:val="0"/>
          <w:sz w:val="30"/>
          <w:szCs w:val="30"/>
          <w:shd w:val="clear" w:fill="FFFFFF"/>
        </w:rPr>
        <w:t>和家庭的补助</w:t>
      </w:r>
      <w:r>
        <w:rPr>
          <w:rFonts w:hint="eastAsia" w:ascii="宋体" w:hAnsi="宋体" w:eastAsia="宋体" w:cs="宋体"/>
          <w:color w:val="444444"/>
          <w:kern w:val="0"/>
          <w:sz w:val="30"/>
          <w:szCs w:val="30"/>
          <w:shd w:val="clear" w:fill="FFFFFF"/>
          <w:lang w:val="en-US" w:eastAsia="zh-CN"/>
        </w:rPr>
        <w:t>55.39</w:t>
      </w:r>
      <w:r>
        <w:rPr>
          <w:rFonts w:hint="eastAsia" w:ascii="宋体" w:hAnsi="宋体" w:eastAsia="宋体" w:cs="宋体"/>
          <w:color w:val="444444"/>
          <w:kern w:val="0"/>
          <w:sz w:val="30"/>
          <w:szCs w:val="30"/>
          <w:shd w:val="clear" w:fill="FFFFFF"/>
        </w:rPr>
        <w:t>万元，资本性支出</w:t>
      </w:r>
      <w:r>
        <w:rPr>
          <w:rFonts w:hint="eastAsia" w:ascii="宋体" w:hAnsi="宋体" w:eastAsia="宋体" w:cs="宋体"/>
          <w:color w:val="444444"/>
          <w:kern w:val="0"/>
          <w:sz w:val="30"/>
          <w:szCs w:val="30"/>
          <w:shd w:val="clear" w:fill="FFFFFF"/>
          <w:lang w:val="en-US" w:eastAsia="zh-CN"/>
        </w:rPr>
        <w:t>0</w:t>
      </w:r>
      <w:r>
        <w:rPr>
          <w:rFonts w:hint="eastAsia" w:ascii="宋体" w:hAnsi="宋体" w:eastAsia="宋体" w:cs="宋体"/>
          <w:color w:val="444444"/>
          <w:kern w:val="0"/>
          <w:sz w:val="30"/>
          <w:szCs w:val="3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00" w:firstLineChars="200"/>
        <w:jc w:val="left"/>
        <w:rPr>
          <w:rFonts w:hint="eastAsia" w:ascii="宋体" w:hAnsi="宋体" w:eastAsia="宋体" w:cs="宋体"/>
          <w:color w:val="444444"/>
          <w:kern w:val="0"/>
          <w:sz w:val="30"/>
          <w:szCs w:val="30"/>
          <w:shd w:val="clear" w:fill="FFFFFF"/>
          <w:lang w:eastAsia="zh-CN"/>
        </w:rPr>
      </w:pPr>
      <w:r>
        <w:rPr>
          <w:rFonts w:hint="eastAsia" w:ascii="宋体" w:hAnsi="宋体" w:eastAsia="宋体" w:cs="宋体"/>
          <w:color w:val="444444"/>
          <w:kern w:val="0"/>
          <w:sz w:val="30"/>
          <w:szCs w:val="30"/>
          <w:shd w:val="clear" w:fill="FFFFFF"/>
        </w:rPr>
        <w:t>2021年“三公”经费实际开支总额</w:t>
      </w:r>
      <w:r>
        <w:rPr>
          <w:rFonts w:hint="eastAsia" w:ascii="宋体" w:hAnsi="宋体" w:eastAsia="宋体" w:cs="宋体"/>
          <w:color w:val="444444"/>
          <w:kern w:val="0"/>
          <w:sz w:val="30"/>
          <w:szCs w:val="30"/>
          <w:shd w:val="clear" w:fill="FFFFFF"/>
          <w:lang w:val="en-US" w:eastAsia="zh-CN"/>
        </w:rPr>
        <w:t>3.91</w:t>
      </w:r>
      <w:r>
        <w:rPr>
          <w:rFonts w:hint="eastAsia" w:ascii="宋体" w:hAnsi="宋体" w:eastAsia="宋体" w:cs="宋体"/>
          <w:color w:val="444444"/>
          <w:kern w:val="0"/>
          <w:sz w:val="30"/>
          <w:szCs w:val="30"/>
          <w:shd w:val="clear" w:fill="FFFFFF"/>
        </w:rPr>
        <w:t>万元。其中：因公出国（境）费支出本年未发生。公务用车购置及运行维护费实际开支</w:t>
      </w:r>
      <w:r>
        <w:rPr>
          <w:rFonts w:hint="eastAsia" w:ascii="宋体" w:hAnsi="宋体" w:eastAsia="宋体" w:cs="宋体"/>
          <w:color w:val="444444"/>
          <w:kern w:val="0"/>
          <w:sz w:val="30"/>
          <w:szCs w:val="30"/>
          <w:shd w:val="clear" w:fill="FFFFFF"/>
          <w:lang w:val="en-US" w:eastAsia="zh-CN"/>
        </w:rPr>
        <w:t>3.91</w:t>
      </w:r>
      <w:r>
        <w:rPr>
          <w:rFonts w:hint="eastAsia" w:ascii="宋体" w:hAnsi="宋体" w:eastAsia="宋体" w:cs="宋体"/>
          <w:color w:val="444444"/>
          <w:kern w:val="0"/>
          <w:sz w:val="30"/>
          <w:szCs w:val="30"/>
          <w:shd w:val="clear" w:fill="FFFFFF"/>
        </w:rPr>
        <w:t>万元（公务用车购置费未发生，公务用车运行维护费</w:t>
      </w:r>
      <w:r>
        <w:rPr>
          <w:rFonts w:hint="eastAsia" w:ascii="宋体" w:hAnsi="宋体" w:eastAsia="宋体" w:cs="宋体"/>
          <w:color w:val="444444"/>
          <w:kern w:val="0"/>
          <w:sz w:val="30"/>
          <w:szCs w:val="30"/>
          <w:shd w:val="clear" w:fill="FFFFFF"/>
          <w:lang w:val="en-US" w:eastAsia="zh-CN"/>
        </w:rPr>
        <w:t>3.91</w:t>
      </w:r>
      <w:r>
        <w:rPr>
          <w:rFonts w:hint="eastAsia" w:ascii="宋体" w:hAnsi="宋体" w:eastAsia="宋体" w:cs="宋体"/>
          <w:color w:val="444444"/>
          <w:kern w:val="0"/>
          <w:sz w:val="30"/>
          <w:szCs w:val="30"/>
          <w:shd w:val="clear" w:fill="FFFFFF"/>
        </w:rPr>
        <w:t>万元），公务用车保有量</w:t>
      </w:r>
      <w:r>
        <w:rPr>
          <w:rFonts w:hint="eastAsia" w:ascii="宋体" w:hAnsi="宋体" w:eastAsia="宋体" w:cs="宋体"/>
          <w:color w:val="444444"/>
          <w:kern w:val="0"/>
          <w:sz w:val="30"/>
          <w:szCs w:val="30"/>
          <w:shd w:val="clear" w:fill="FFFFFF"/>
          <w:lang w:val="en-US" w:eastAsia="zh-CN"/>
        </w:rPr>
        <w:t>1</w:t>
      </w:r>
      <w:r>
        <w:rPr>
          <w:rFonts w:hint="eastAsia" w:ascii="宋体" w:hAnsi="宋体" w:eastAsia="宋体" w:cs="宋体"/>
          <w:color w:val="444444"/>
          <w:kern w:val="0"/>
          <w:sz w:val="30"/>
          <w:szCs w:val="30"/>
          <w:shd w:val="clear" w:fill="FFFFFF"/>
        </w:rPr>
        <w:t>辆；公务接待费实际开支</w:t>
      </w:r>
      <w:r>
        <w:rPr>
          <w:rFonts w:hint="eastAsia" w:ascii="宋体" w:hAnsi="宋体" w:eastAsia="宋体" w:cs="宋体"/>
          <w:color w:val="444444"/>
          <w:kern w:val="0"/>
          <w:sz w:val="30"/>
          <w:szCs w:val="30"/>
          <w:shd w:val="clear" w:fill="FFFFFF"/>
          <w:lang w:val="en-US" w:eastAsia="zh-CN"/>
        </w:rPr>
        <w:t>0</w:t>
      </w:r>
      <w:r>
        <w:rPr>
          <w:rFonts w:hint="eastAsia" w:ascii="宋体" w:hAnsi="宋体" w:eastAsia="宋体" w:cs="宋体"/>
          <w:color w:val="444444"/>
          <w:kern w:val="0"/>
          <w:sz w:val="30"/>
          <w:szCs w:val="30"/>
          <w:shd w:val="clear" w:fill="FFFFFF"/>
        </w:rPr>
        <w:t>万元，公务接待</w:t>
      </w:r>
      <w:r>
        <w:rPr>
          <w:rFonts w:hint="eastAsia" w:ascii="宋体" w:hAnsi="宋体" w:eastAsia="宋体" w:cs="宋体"/>
          <w:color w:val="444444"/>
          <w:kern w:val="0"/>
          <w:sz w:val="30"/>
          <w:szCs w:val="30"/>
          <w:shd w:val="clear" w:fill="FFFFFF"/>
          <w:lang w:val="en-US" w:eastAsia="zh-CN"/>
        </w:rPr>
        <w:t>0</w:t>
      </w:r>
      <w:r>
        <w:rPr>
          <w:rFonts w:hint="eastAsia" w:ascii="宋体" w:hAnsi="宋体" w:eastAsia="宋体" w:cs="宋体"/>
          <w:color w:val="444444"/>
          <w:kern w:val="0"/>
          <w:sz w:val="30"/>
          <w:szCs w:val="30"/>
          <w:shd w:val="clear" w:fill="FFFFFF"/>
        </w:rPr>
        <w:t>批次</w:t>
      </w:r>
      <w:r>
        <w:rPr>
          <w:rFonts w:hint="eastAsia" w:ascii="宋体" w:hAnsi="宋体" w:eastAsia="宋体" w:cs="宋体"/>
          <w:color w:val="444444"/>
          <w:kern w:val="0"/>
          <w:sz w:val="30"/>
          <w:szCs w:val="30"/>
          <w:shd w:val="clear" w:fill="FFFFFF"/>
          <w:lang w:val="en-US" w:eastAsia="zh-CN"/>
        </w:rPr>
        <w:t>0</w:t>
      </w:r>
      <w:r>
        <w:rPr>
          <w:rFonts w:hint="eastAsia" w:ascii="宋体" w:hAnsi="宋体" w:eastAsia="宋体" w:cs="宋体"/>
          <w:color w:val="444444"/>
          <w:kern w:val="0"/>
          <w:sz w:val="30"/>
          <w:szCs w:val="30"/>
          <w:shd w:val="clear" w:fill="FFFFFF"/>
        </w:rPr>
        <w:t>人次。2021年“三公”经费实际开支总额比2020年同口径</w:t>
      </w:r>
      <w:r>
        <w:rPr>
          <w:rFonts w:hint="eastAsia" w:ascii="宋体" w:hAnsi="宋体" w:eastAsia="宋体" w:cs="宋体"/>
          <w:color w:val="444444"/>
          <w:kern w:val="0"/>
          <w:sz w:val="30"/>
          <w:szCs w:val="30"/>
          <w:shd w:val="clear" w:fill="FFFFFF"/>
          <w:lang w:eastAsia="zh-CN"/>
        </w:rPr>
        <w:t>增加</w:t>
      </w:r>
      <w:r>
        <w:rPr>
          <w:rFonts w:hint="eastAsia" w:ascii="宋体" w:hAnsi="宋体" w:eastAsia="宋体" w:cs="宋体"/>
          <w:color w:val="444444"/>
          <w:kern w:val="0"/>
          <w:sz w:val="30"/>
          <w:szCs w:val="30"/>
          <w:shd w:val="clear" w:fill="FFFFFF"/>
          <w:lang w:val="en-US" w:eastAsia="zh-CN"/>
        </w:rPr>
        <w:t>1.43</w:t>
      </w:r>
      <w:r>
        <w:rPr>
          <w:rFonts w:hint="eastAsia" w:ascii="宋体" w:hAnsi="宋体" w:eastAsia="宋体" w:cs="宋体"/>
          <w:color w:val="444444"/>
          <w:kern w:val="0"/>
          <w:sz w:val="30"/>
          <w:szCs w:val="30"/>
          <w:shd w:val="clear" w:fill="FFFFFF"/>
        </w:rPr>
        <w:t>万元，</w:t>
      </w:r>
      <w:r>
        <w:rPr>
          <w:rFonts w:hint="eastAsia" w:ascii="宋体" w:hAnsi="宋体" w:eastAsia="宋体" w:cs="宋体"/>
          <w:color w:val="444444"/>
          <w:kern w:val="0"/>
          <w:sz w:val="30"/>
          <w:szCs w:val="30"/>
          <w:shd w:val="clear" w:fill="FFFFFF"/>
          <w:lang w:eastAsia="zh-CN"/>
        </w:rPr>
        <w:t>上升</w:t>
      </w:r>
      <w:r>
        <w:rPr>
          <w:rFonts w:hint="eastAsia" w:ascii="宋体" w:hAnsi="宋体" w:eastAsia="宋体" w:cs="宋体"/>
          <w:color w:val="444444"/>
          <w:kern w:val="0"/>
          <w:sz w:val="30"/>
          <w:szCs w:val="30"/>
          <w:shd w:val="clear" w:fill="FFFFFF"/>
          <w:lang w:val="en-US" w:eastAsia="zh-CN"/>
        </w:rPr>
        <w:t>57.66</w:t>
      </w:r>
      <w:r>
        <w:rPr>
          <w:rFonts w:hint="eastAsia" w:ascii="宋体" w:hAnsi="宋体" w:eastAsia="宋体" w:cs="宋体"/>
          <w:color w:val="444444"/>
          <w:kern w:val="0"/>
          <w:sz w:val="30"/>
          <w:szCs w:val="30"/>
          <w:shd w:val="clear" w:fill="FFFFFF"/>
        </w:rPr>
        <w:t>%。</w:t>
      </w:r>
      <w:r>
        <w:rPr>
          <w:rFonts w:hint="eastAsia" w:ascii="宋体" w:hAnsi="宋体" w:eastAsia="宋体" w:cs="宋体"/>
          <w:color w:val="444444"/>
          <w:kern w:val="0"/>
          <w:sz w:val="30"/>
          <w:szCs w:val="30"/>
          <w:shd w:val="clear" w:fill="FFFFFF"/>
          <w:lang w:eastAsia="zh-CN"/>
        </w:rPr>
        <w:t>公务用车运行维护支出增长的</w:t>
      </w:r>
      <w:r>
        <w:rPr>
          <w:rFonts w:hint="eastAsia" w:ascii="宋体" w:hAnsi="宋体" w:eastAsia="宋体" w:cs="宋体"/>
          <w:color w:val="444444"/>
          <w:kern w:val="0"/>
          <w:sz w:val="30"/>
          <w:szCs w:val="30"/>
          <w:shd w:val="clear" w:fill="FFFFFF"/>
        </w:rPr>
        <w:t>原因为</w:t>
      </w:r>
      <w:r>
        <w:rPr>
          <w:rFonts w:hint="eastAsia" w:ascii="宋体" w:hAnsi="宋体" w:eastAsia="宋体" w:cs="宋体"/>
          <w:color w:val="444444"/>
          <w:kern w:val="0"/>
          <w:sz w:val="30"/>
          <w:szCs w:val="30"/>
          <w:shd w:val="clear" w:fill="FFFFFF"/>
          <w:lang w:eastAsia="zh-CN"/>
        </w:rPr>
        <w:t>车辆使用年限较长、疫情期间为完成新冠疫苗接种任务接送接种人员使用频率高，需经常维护检修，车辆维修次数逐年增加，致使维修费及燃料费增加。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00" w:firstLineChars="200"/>
        <w:jc w:val="left"/>
        <w:rPr>
          <w:rFonts w:hint="eastAsia" w:ascii="宋体" w:hAnsi="宋体" w:eastAsia="宋体" w:cs="宋体"/>
          <w:color w:val="auto"/>
          <w:sz w:val="30"/>
          <w:szCs w:val="30"/>
        </w:rPr>
      </w:pPr>
      <w:r>
        <w:rPr>
          <w:rFonts w:hint="eastAsia" w:ascii="宋体" w:hAnsi="宋体" w:eastAsia="宋体" w:cs="宋体"/>
          <w:color w:val="auto"/>
          <w:kern w:val="0"/>
          <w:sz w:val="30"/>
          <w:szCs w:val="30"/>
          <w:shd w:val="clear" w:fill="FFFFFF"/>
        </w:rPr>
        <w:t>（二）专项支出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00" w:firstLineChars="200"/>
        <w:jc w:val="left"/>
        <w:rPr>
          <w:rFonts w:hint="eastAsia" w:ascii="宋体" w:hAnsi="宋体" w:eastAsia="宋体" w:cs="宋体"/>
          <w:color w:val="auto"/>
          <w:sz w:val="30"/>
          <w:szCs w:val="30"/>
        </w:rPr>
      </w:pPr>
      <w:r>
        <w:rPr>
          <w:rFonts w:hint="eastAsia" w:ascii="宋体" w:hAnsi="宋体" w:eastAsia="宋体" w:cs="宋体"/>
          <w:color w:val="auto"/>
          <w:kern w:val="0"/>
          <w:sz w:val="30"/>
          <w:szCs w:val="30"/>
          <w:shd w:val="clear" w:fill="FFFFFF"/>
        </w:rPr>
        <w:t>项目支出系我</w:t>
      </w:r>
      <w:r>
        <w:rPr>
          <w:rFonts w:hint="eastAsia" w:ascii="宋体" w:hAnsi="宋体" w:eastAsia="宋体" w:cs="宋体"/>
          <w:color w:val="auto"/>
          <w:kern w:val="0"/>
          <w:sz w:val="30"/>
          <w:szCs w:val="30"/>
          <w:shd w:val="clear" w:fill="FFFFFF"/>
          <w:lang w:eastAsia="zh-CN"/>
        </w:rPr>
        <w:t>街道</w:t>
      </w:r>
      <w:r>
        <w:rPr>
          <w:rFonts w:hint="eastAsia" w:ascii="宋体" w:hAnsi="宋体" w:eastAsia="宋体" w:cs="宋体"/>
          <w:color w:val="auto"/>
          <w:kern w:val="0"/>
          <w:sz w:val="30"/>
          <w:szCs w:val="30"/>
          <w:shd w:val="clear" w:fill="FFFFFF"/>
        </w:rPr>
        <w:t>为完成</w:t>
      </w:r>
      <w:r>
        <w:rPr>
          <w:rFonts w:hint="eastAsia" w:ascii="宋体" w:hAnsi="宋体" w:eastAsia="宋体" w:cs="宋体"/>
          <w:color w:val="auto"/>
          <w:kern w:val="0"/>
          <w:sz w:val="30"/>
          <w:szCs w:val="30"/>
          <w:shd w:val="clear" w:fill="FFFFFF"/>
          <w:lang w:eastAsia="zh-CN"/>
        </w:rPr>
        <w:t>新冠疫情防控、信访维稳、社会保障和就业等</w:t>
      </w:r>
      <w:r>
        <w:rPr>
          <w:rFonts w:hint="eastAsia" w:ascii="宋体" w:hAnsi="宋体" w:eastAsia="宋体" w:cs="宋体"/>
          <w:color w:val="auto"/>
          <w:kern w:val="0"/>
          <w:sz w:val="30"/>
          <w:szCs w:val="30"/>
          <w:shd w:val="clear" w:fill="FFFFFF"/>
        </w:rPr>
        <w:t>工作而发生的支出。2021年我</w:t>
      </w:r>
      <w:r>
        <w:rPr>
          <w:rFonts w:hint="eastAsia" w:ascii="宋体" w:hAnsi="宋体" w:eastAsia="宋体" w:cs="宋体"/>
          <w:color w:val="auto"/>
          <w:kern w:val="0"/>
          <w:sz w:val="30"/>
          <w:szCs w:val="30"/>
          <w:shd w:val="clear" w:fill="FFFFFF"/>
          <w:lang w:eastAsia="zh-CN"/>
        </w:rPr>
        <w:t>街道</w:t>
      </w:r>
      <w:r>
        <w:rPr>
          <w:rFonts w:hint="eastAsia" w:ascii="宋体" w:hAnsi="宋体" w:eastAsia="宋体" w:cs="宋体"/>
          <w:color w:val="auto"/>
          <w:kern w:val="0"/>
          <w:sz w:val="30"/>
          <w:szCs w:val="30"/>
          <w:shd w:val="clear" w:fill="FFFFFF"/>
        </w:rPr>
        <w:t>组织实施专项项目经费当年实际收入</w:t>
      </w:r>
      <w:r>
        <w:rPr>
          <w:rFonts w:hint="eastAsia" w:ascii="宋体" w:hAnsi="宋体" w:eastAsia="宋体" w:cs="宋体"/>
          <w:color w:val="auto"/>
          <w:kern w:val="0"/>
          <w:sz w:val="30"/>
          <w:szCs w:val="30"/>
          <w:shd w:val="clear" w:fill="FFFFFF"/>
          <w:lang w:val="en-US" w:eastAsia="zh-CN"/>
        </w:rPr>
        <w:t>754.82</w:t>
      </w:r>
      <w:r>
        <w:rPr>
          <w:rFonts w:hint="eastAsia" w:ascii="宋体" w:hAnsi="宋体" w:eastAsia="宋体" w:cs="宋体"/>
          <w:color w:val="auto"/>
          <w:kern w:val="0"/>
          <w:sz w:val="30"/>
          <w:szCs w:val="30"/>
          <w:shd w:val="clear" w:fill="FFFFFF"/>
        </w:rPr>
        <w:t>万元，其中包括上年结转和结余</w:t>
      </w:r>
      <w:r>
        <w:rPr>
          <w:rFonts w:hint="eastAsia" w:ascii="宋体" w:hAnsi="宋体" w:eastAsia="宋体" w:cs="宋体"/>
          <w:color w:val="auto"/>
          <w:kern w:val="0"/>
          <w:sz w:val="30"/>
          <w:szCs w:val="30"/>
          <w:shd w:val="clear" w:fill="FFFFFF"/>
          <w:lang w:val="en-US" w:eastAsia="zh-CN"/>
        </w:rPr>
        <w:t>0</w:t>
      </w:r>
      <w:r>
        <w:rPr>
          <w:rFonts w:hint="eastAsia" w:ascii="宋体" w:hAnsi="宋体" w:eastAsia="宋体" w:cs="宋体"/>
          <w:color w:val="auto"/>
          <w:kern w:val="0"/>
          <w:sz w:val="30"/>
          <w:szCs w:val="30"/>
          <w:shd w:val="clear" w:fill="FFFFFF"/>
        </w:rPr>
        <w:t>万元，预算安排项目经费</w:t>
      </w:r>
      <w:r>
        <w:rPr>
          <w:rFonts w:hint="eastAsia" w:ascii="宋体" w:hAnsi="宋体" w:eastAsia="宋体" w:cs="宋体"/>
          <w:color w:val="auto"/>
          <w:kern w:val="0"/>
          <w:sz w:val="30"/>
          <w:szCs w:val="30"/>
          <w:shd w:val="clear" w:fill="FFFFFF"/>
          <w:lang w:val="en-US" w:eastAsia="zh-CN"/>
        </w:rPr>
        <w:t>754.82</w:t>
      </w:r>
      <w:r>
        <w:rPr>
          <w:rFonts w:hint="eastAsia" w:ascii="宋体" w:hAnsi="宋体" w:eastAsia="宋体" w:cs="宋体"/>
          <w:color w:val="auto"/>
          <w:kern w:val="0"/>
          <w:sz w:val="30"/>
          <w:szCs w:val="30"/>
          <w:shd w:val="clear" w:fill="FFFFFF"/>
        </w:rPr>
        <w:t>万元。项目支出</w:t>
      </w:r>
      <w:r>
        <w:rPr>
          <w:rFonts w:hint="eastAsia" w:ascii="宋体" w:hAnsi="宋体" w:eastAsia="宋体" w:cs="宋体"/>
          <w:color w:val="auto"/>
          <w:kern w:val="0"/>
          <w:sz w:val="30"/>
          <w:szCs w:val="30"/>
          <w:shd w:val="clear" w:fill="FFFFFF"/>
          <w:lang w:val="en-US" w:eastAsia="zh-CN"/>
        </w:rPr>
        <w:t>754.82</w:t>
      </w:r>
      <w:r>
        <w:rPr>
          <w:rFonts w:hint="eastAsia" w:ascii="宋体" w:hAnsi="宋体" w:eastAsia="宋体" w:cs="宋体"/>
          <w:color w:val="auto"/>
          <w:kern w:val="0"/>
          <w:sz w:val="30"/>
          <w:szCs w:val="30"/>
          <w:shd w:val="clear" w:fill="FFFFFF"/>
        </w:rPr>
        <w:t>万元（其中：商品和服务支出</w:t>
      </w:r>
      <w:r>
        <w:rPr>
          <w:rFonts w:hint="eastAsia" w:ascii="宋体" w:hAnsi="宋体" w:eastAsia="宋体" w:cs="宋体"/>
          <w:color w:val="auto"/>
          <w:kern w:val="0"/>
          <w:sz w:val="30"/>
          <w:szCs w:val="30"/>
          <w:shd w:val="clear" w:fill="FFFFFF"/>
          <w:lang w:val="en-US" w:eastAsia="zh-CN"/>
        </w:rPr>
        <w:t>547.08</w:t>
      </w:r>
      <w:r>
        <w:rPr>
          <w:rFonts w:hint="eastAsia" w:ascii="宋体" w:hAnsi="宋体" w:eastAsia="宋体" w:cs="宋体"/>
          <w:color w:val="auto"/>
          <w:kern w:val="0"/>
          <w:sz w:val="30"/>
          <w:szCs w:val="30"/>
          <w:shd w:val="clear" w:fill="FFFFFF"/>
        </w:rPr>
        <w:t>万元，对个人和家庭的补助</w:t>
      </w:r>
      <w:r>
        <w:rPr>
          <w:rFonts w:hint="eastAsia" w:ascii="宋体" w:hAnsi="宋体" w:eastAsia="宋体" w:cs="宋体"/>
          <w:color w:val="auto"/>
          <w:kern w:val="0"/>
          <w:sz w:val="30"/>
          <w:szCs w:val="30"/>
          <w:shd w:val="clear" w:fill="FFFFFF"/>
          <w:lang w:val="en-US" w:eastAsia="zh-CN"/>
        </w:rPr>
        <w:t>88.57</w:t>
      </w:r>
      <w:r>
        <w:rPr>
          <w:rFonts w:hint="eastAsia" w:ascii="宋体" w:hAnsi="宋体" w:eastAsia="宋体" w:cs="宋体"/>
          <w:color w:val="auto"/>
          <w:kern w:val="0"/>
          <w:sz w:val="30"/>
          <w:szCs w:val="30"/>
          <w:shd w:val="clear" w:fill="FFFFFF"/>
        </w:rPr>
        <w:t>万元</w:t>
      </w:r>
      <w:r>
        <w:rPr>
          <w:rFonts w:hint="eastAsia" w:ascii="宋体" w:hAnsi="宋体" w:eastAsia="宋体" w:cs="宋体"/>
          <w:color w:val="auto"/>
          <w:kern w:val="0"/>
          <w:sz w:val="30"/>
          <w:szCs w:val="30"/>
          <w:shd w:val="clear" w:fill="FFFFFF"/>
          <w:lang w:val="en-US" w:eastAsia="zh-CN"/>
        </w:rPr>
        <w:t>,</w:t>
      </w:r>
      <w:r>
        <w:rPr>
          <w:rFonts w:hint="eastAsia" w:ascii="宋体" w:hAnsi="宋体" w:eastAsia="宋体" w:cs="宋体"/>
          <w:color w:val="auto"/>
          <w:kern w:val="0"/>
          <w:sz w:val="30"/>
          <w:szCs w:val="30"/>
          <w:shd w:val="clear" w:fill="FFFFFF"/>
        </w:rPr>
        <w:t>资本性支出</w:t>
      </w:r>
      <w:r>
        <w:rPr>
          <w:rFonts w:hint="eastAsia" w:ascii="宋体" w:hAnsi="宋体" w:eastAsia="宋体" w:cs="宋体"/>
          <w:color w:val="auto"/>
          <w:kern w:val="0"/>
          <w:sz w:val="30"/>
          <w:szCs w:val="30"/>
          <w:shd w:val="clear" w:fill="FFFFFF"/>
          <w:lang w:val="en-US" w:eastAsia="zh-CN"/>
        </w:rPr>
        <w:t>119.17</w:t>
      </w:r>
      <w:r>
        <w:rPr>
          <w:rFonts w:hint="eastAsia" w:ascii="宋体" w:hAnsi="宋体" w:eastAsia="宋体" w:cs="宋体"/>
          <w:color w:val="auto"/>
          <w:kern w:val="0"/>
          <w:sz w:val="30"/>
          <w:szCs w:val="30"/>
          <w:shd w:val="clear" w:fill="FFFFFF"/>
        </w:rPr>
        <w:t>万元），比上年同口径</w:t>
      </w:r>
      <w:r>
        <w:rPr>
          <w:rFonts w:hint="eastAsia" w:ascii="宋体" w:hAnsi="宋体" w:eastAsia="宋体" w:cs="宋体"/>
          <w:color w:val="auto"/>
          <w:kern w:val="0"/>
          <w:sz w:val="30"/>
          <w:szCs w:val="30"/>
          <w:shd w:val="clear" w:fill="FFFFFF"/>
          <w:lang w:eastAsia="zh-CN"/>
        </w:rPr>
        <w:t>减少</w:t>
      </w:r>
      <w:r>
        <w:rPr>
          <w:rFonts w:hint="eastAsia" w:ascii="宋体" w:hAnsi="宋体" w:eastAsia="宋体" w:cs="宋体"/>
          <w:color w:val="auto"/>
          <w:kern w:val="0"/>
          <w:sz w:val="30"/>
          <w:szCs w:val="30"/>
          <w:shd w:val="clear" w:fill="FFFFFF"/>
          <w:lang w:val="en-US" w:eastAsia="zh-CN"/>
        </w:rPr>
        <w:t>1045.65</w:t>
      </w:r>
      <w:r>
        <w:rPr>
          <w:rFonts w:hint="eastAsia" w:ascii="宋体" w:hAnsi="宋体" w:eastAsia="宋体" w:cs="宋体"/>
          <w:color w:val="auto"/>
          <w:kern w:val="0"/>
          <w:sz w:val="30"/>
          <w:szCs w:val="30"/>
          <w:shd w:val="clear" w:fill="FFFFFF"/>
        </w:rPr>
        <w:t>万，</w:t>
      </w:r>
      <w:r>
        <w:rPr>
          <w:rFonts w:hint="eastAsia" w:ascii="宋体" w:hAnsi="宋体" w:eastAsia="宋体" w:cs="宋体"/>
          <w:color w:val="auto"/>
          <w:kern w:val="0"/>
          <w:sz w:val="30"/>
          <w:szCs w:val="30"/>
          <w:shd w:val="clear" w:fill="FFFFFF"/>
          <w:lang w:eastAsia="zh-CN"/>
        </w:rPr>
        <w:t>下降</w:t>
      </w:r>
      <w:r>
        <w:rPr>
          <w:rFonts w:hint="eastAsia" w:ascii="宋体" w:hAnsi="宋体" w:eastAsia="宋体" w:cs="宋体"/>
          <w:color w:val="auto"/>
          <w:kern w:val="0"/>
          <w:sz w:val="30"/>
          <w:szCs w:val="30"/>
          <w:shd w:val="clear" w:fill="FFFFFF"/>
          <w:lang w:val="en-US" w:eastAsia="zh-CN"/>
        </w:rPr>
        <w:t xml:space="preserve"> 58 </w:t>
      </w:r>
      <w:r>
        <w:rPr>
          <w:rFonts w:hint="eastAsia" w:ascii="宋体" w:hAnsi="宋体" w:eastAsia="宋体" w:cs="宋体"/>
          <w:color w:val="auto"/>
          <w:kern w:val="0"/>
          <w:sz w:val="30"/>
          <w:szCs w:val="30"/>
          <w:shd w:val="clear" w:fill="FFFFFF"/>
        </w:rPr>
        <w:t>%。主要原因是资本性支出</w:t>
      </w:r>
      <w:r>
        <w:rPr>
          <w:rFonts w:hint="eastAsia" w:ascii="宋体" w:hAnsi="宋体" w:eastAsia="宋体" w:cs="宋体"/>
          <w:color w:val="auto"/>
          <w:kern w:val="0"/>
          <w:sz w:val="30"/>
          <w:szCs w:val="30"/>
          <w:shd w:val="clear" w:fill="FFFFFF"/>
          <w:lang w:eastAsia="zh-CN"/>
        </w:rPr>
        <w:t>减少</w:t>
      </w:r>
      <w:r>
        <w:rPr>
          <w:rFonts w:hint="eastAsia" w:ascii="宋体" w:hAnsi="宋体" w:eastAsia="宋体" w:cs="宋体"/>
          <w:color w:val="auto"/>
          <w:kern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sz w:val="30"/>
          <w:szCs w:val="30"/>
        </w:rPr>
      </w:pPr>
      <w:r>
        <w:rPr>
          <w:rFonts w:hint="eastAsia" w:ascii="宋体" w:hAnsi="宋体" w:eastAsia="宋体" w:cs="宋体"/>
          <w:color w:val="444444"/>
          <w:kern w:val="0"/>
          <w:sz w:val="30"/>
          <w:szCs w:val="30"/>
          <w:shd w:val="clear" w:fill="FFFFFF"/>
        </w:rPr>
        <w:t>三、资产管理情况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我</w:t>
      </w:r>
      <w:r>
        <w:rPr>
          <w:rFonts w:hint="eastAsia" w:ascii="宋体" w:hAnsi="宋体" w:eastAsia="宋体" w:cs="宋体"/>
          <w:color w:val="444444"/>
          <w:kern w:val="0"/>
          <w:sz w:val="30"/>
          <w:szCs w:val="30"/>
          <w:shd w:val="clear" w:fill="FFFFFF"/>
          <w:lang w:eastAsia="zh-CN"/>
        </w:rPr>
        <w:t>街道</w:t>
      </w:r>
      <w:r>
        <w:rPr>
          <w:rFonts w:hint="eastAsia" w:ascii="宋体" w:hAnsi="宋体" w:eastAsia="宋体" w:cs="宋体"/>
          <w:sz w:val="30"/>
          <w:szCs w:val="30"/>
          <w:lang w:val="en-US" w:eastAsia="zh-CN"/>
        </w:rPr>
        <w:t>资产管理由办公室负责，资产采购按程序实行报批采购，统一在政采云平台下单，采购后登记入账，录入资产信息系统，再派发到相关科室。一是我</w:t>
      </w:r>
      <w:r>
        <w:rPr>
          <w:rFonts w:hint="eastAsia" w:ascii="宋体" w:hAnsi="宋体" w:eastAsia="宋体" w:cs="宋体"/>
          <w:color w:val="444444"/>
          <w:kern w:val="0"/>
          <w:sz w:val="30"/>
          <w:szCs w:val="30"/>
          <w:shd w:val="clear" w:fill="FFFFFF"/>
          <w:lang w:eastAsia="zh-CN"/>
        </w:rPr>
        <w:t>街道</w:t>
      </w:r>
      <w:r>
        <w:rPr>
          <w:rFonts w:hint="eastAsia" w:ascii="宋体" w:hAnsi="宋体" w:eastAsia="宋体" w:cs="宋体"/>
          <w:sz w:val="30"/>
          <w:szCs w:val="30"/>
          <w:lang w:val="en-US" w:eastAsia="zh-CN"/>
        </w:rPr>
        <w:t>资产管理和使用坚持统一政策、统一领导、分级管理、责任到人、物尽其用的原则。二是运用资产信息管理系统加强资产管理。对固定资产分别按使用部门、存放地点和使用人顺序编排编码排序，统一录入“一物一条码”信息管理系统，分部门打印出条形码，发放到各部门按要求统一粘贴到固定资产上，并指定专人负责管理。三是每年组织一次固定资产资产清查工作，使固定资产检查常态化，确保账、卡、实相符。四是根据《湖南省财政厅关于做好行政事业性国有资产月报试编工作的通知》文件要求，每月及时通过财政部统一报表系统上报资产月报电子数据，每年编制一次固定资产年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00" w:firstLineChars="200"/>
        <w:jc w:val="left"/>
        <w:rPr>
          <w:rFonts w:hint="eastAsia" w:ascii="宋体" w:hAnsi="宋体" w:eastAsia="宋体" w:cs="宋体"/>
          <w:sz w:val="30"/>
          <w:szCs w:val="30"/>
        </w:rPr>
      </w:pPr>
      <w:r>
        <w:rPr>
          <w:rFonts w:hint="eastAsia" w:ascii="宋体" w:hAnsi="宋体" w:eastAsia="宋体" w:cs="宋体"/>
          <w:color w:val="444444"/>
          <w:kern w:val="0"/>
          <w:sz w:val="30"/>
          <w:szCs w:val="30"/>
          <w:shd w:val="clear" w:fill="FFFFFF"/>
        </w:rPr>
        <w:t>截至2021年12月31日，</w:t>
      </w:r>
      <w:r>
        <w:rPr>
          <w:rFonts w:hint="eastAsia" w:ascii="宋体" w:hAnsi="宋体" w:eastAsia="宋体" w:cs="宋体"/>
          <w:color w:val="444444"/>
          <w:kern w:val="0"/>
          <w:sz w:val="30"/>
          <w:szCs w:val="30"/>
          <w:shd w:val="clear" w:fill="FFFFFF"/>
          <w:lang w:eastAsia="zh-CN"/>
        </w:rPr>
        <w:t>新滩镇街道办事处</w:t>
      </w:r>
      <w:r>
        <w:rPr>
          <w:rFonts w:hint="eastAsia" w:ascii="宋体" w:hAnsi="宋体" w:eastAsia="宋体" w:cs="宋体"/>
          <w:color w:val="444444"/>
          <w:kern w:val="0"/>
          <w:sz w:val="30"/>
          <w:szCs w:val="30"/>
          <w:shd w:val="clear" w:fill="FFFFFF"/>
        </w:rPr>
        <w:t>资产总额为</w:t>
      </w:r>
      <w:r>
        <w:rPr>
          <w:rFonts w:hint="eastAsia" w:ascii="宋体" w:hAnsi="宋体" w:eastAsia="宋体" w:cs="宋体"/>
          <w:color w:val="444444"/>
          <w:kern w:val="0"/>
          <w:sz w:val="30"/>
          <w:szCs w:val="30"/>
          <w:shd w:val="clear" w:fill="FFFFFF"/>
          <w:lang w:val="en-US" w:eastAsia="zh-CN"/>
        </w:rPr>
        <w:t>95.2779</w:t>
      </w:r>
      <w:r>
        <w:rPr>
          <w:rFonts w:hint="eastAsia" w:ascii="宋体" w:hAnsi="宋体" w:eastAsia="宋体" w:cs="宋体"/>
          <w:color w:val="444444"/>
          <w:kern w:val="0"/>
          <w:sz w:val="30"/>
          <w:szCs w:val="30"/>
          <w:shd w:val="clear" w:fill="FFFFFF"/>
        </w:rPr>
        <w:t>万元，主要由以下部分构成：流动资产</w:t>
      </w:r>
      <w:r>
        <w:rPr>
          <w:rFonts w:hint="eastAsia" w:ascii="宋体" w:hAnsi="宋体" w:eastAsia="宋体" w:cs="宋体"/>
          <w:color w:val="444444"/>
          <w:kern w:val="0"/>
          <w:sz w:val="30"/>
          <w:szCs w:val="30"/>
          <w:shd w:val="clear" w:fill="FFFFFF"/>
          <w:lang w:val="en-US" w:eastAsia="zh-CN"/>
        </w:rPr>
        <w:t>49.5294</w:t>
      </w:r>
      <w:r>
        <w:rPr>
          <w:rFonts w:hint="eastAsia" w:ascii="宋体" w:hAnsi="宋体" w:eastAsia="宋体" w:cs="宋体"/>
          <w:color w:val="444444"/>
          <w:kern w:val="0"/>
          <w:sz w:val="30"/>
          <w:szCs w:val="30"/>
          <w:shd w:val="clear" w:fill="FFFFFF"/>
        </w:rPr>
        <w:t>万元,占资产总额的</w:t>
      </w:r>
      <w:r>
        <w:rPr>
          <w:rFonts w:hint="eastAsia" w:ascii="宋体" w:hAnsi="宋体" w:eastAsia="宋体" w:cs="宋体"/>
          <w:color w:val="444444"/>
          <w:kern w:val="0"/>
          <w:sz w:val="30"/>
          <w:szCs w:val="30"/>
          <w:shd w:val="clear" w:fill="FFFFFF"/>
          <w:lang w:val="en-US" w:eastAsia="zh-CN"/>
        </w:rPr>
        <w:t>52</w:t>
      </w:r>
      <w:r>
        <w:rPr>
          <w:rFonts w:hint="eastAsia" w:ascii="宋体" w:hAnsi="宋体" w:eastAsia="宋体" w:cs="宋体"/>
          <w:color w:val="444444"/>
          <w:kern w:val="0"/>
          <w:sz w:val="30"/>
          <w:szCs w:val="30"/>
          <w:shd w:val="clear" w:fill="FFFFFF"/>
        </w:rPr>
        <w:t>%,主要为其他应收款等;固定资产</w:t>
      </w:r>
      <w:r>
        <w:rPr>
          <w:rFonts w:hint="eastAsia" w:ascii="宋体" w:hAnsi="宋体" w:eastAsia="宋体" w:cs="宋体"/>
          <w:color w:val="444444"/>
          <w:kern w:val="0"/>
          <w:sz w:val="30"/>
          <w:szCs w:val="30"/>
          <w:shd w:val="clear" w:fill="FFFFFF"/>
          <w:lang w:val="en-US" w:eastAsia="zh-CN"/>
        </w:rPr>
        <w:t>45.7485</w:t>
      </w:r>
      <w:r>
        <w:rPr>
          <w:rFonts w:hint="eastAsia" w:ascii="宋体" w:hAnsi="宋体" w:eastAsia="宋体" w:cs="宋体"/>
          <w:color w:val="444444"/>
          <w:kern w:val="0"/>
          <w:sz w:val="30"/>
          <w:szCs w:val="30"/>
          <w:shd w:val="clear" w:fill="FFFFFF"/>
        </w:rPr>
        <w:t>万元,占资产总额的</w:t>
      </w:r>
      <w:r>
        <w:rPr>
          <w:rFonts w:hint="eastAsia" w:ascii="宋体" w:hAnsi="宋体" w:eastAsia="宋体" w:cs="宋体"/>
          <w:color w:val="444444"/>
          <w:kern w:val="0"/>
          <w:sz w:val="30"/>
          <w:szCs w:val="30"/>
          <w:shd w:val="clear" w:fill="FFFFFF"/>
          <w:lang w:val="en-US" w:eastAsia="zh-CN"/>
        </w:rPr>
        <w:t>48</w:t>
      </w:r>
      <w:r>
        <w:rPr>
          <w:rFonts w:hint="eastAsia" w:ascii="宋体" w:hAnsi="宋体" w:eastAsia="宋体" w:cs="宋体"/>
          <w:color w:val="444444"/>
          <w:kern w:val="0"/>
          <w:sz w:val="30"/>
          <w:szCs w:val="30"/>
          <w:shd w:val="clear" w:fill="FFFFFF"/>
        </w:rPr>
        <w:t>%，主要包括房屋、公务用车、办公设备等。</w:t>
      </w:r>
      <w:r>
        <w:rPr>
          <w:rFonts w:hint="eastAsia" w:ascii="宋体" w:hAnsi="宋体" w:eastAsia="宋体" w:cs="宋体"/>
          <w:color w:val="444444"/>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sz w:val="30"/>
          <w:szCs w:val="30"/>
        </w:rPr>
      </w:pPr>
      <w:r>
        <w:rPr>
          <w:rFonts w:hint="eastAsia" w:ascii="宋体" w:hAnsi="宋体" w:eastAsia="宋体" w:cs="宋体"/>
          <w:color w:val="444444"/>
          <w:kern w:val="0"/>
          <w:sz w:val="30"/>
          <w:szCs w:val="30"/>
          <w:shd w:val="clear" w:fill="FFFFFF"/>
        </w:rPr>
        <w:t>四、部门整体支出绩效情况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00" w:firstLineChars="200"/>
        <w:jc w:val="left"/>
        <w:rPr>
          <w:rFonts w:hint="eastAsia" w:ascii="宋体" w:hAnsi="宋体" w:eastAsia="宋体" w:cs="宋体"/>
          <w:color w:val="444444"/>
          <w:kern w:val="0"/>
          <w:sz w:val="30"/>
          <w:szCs w:val="30"/>
          <w:shd w:val="clear" w:fill="FFFFFF"/>
        </w:rPr>
      </w:pPr>
      <w:r>
        <w:rPr>
          <w:rFonts w:hint="eastAsia" w:ascii="宋体" w:hAnsi="宋体" w:eastAsia="宋体" w:cs="宋体"/>
          <w:color w:val="444444"/>
          <w:kern w:val="0"/>
          <w:sz w:val="30"/>
          <w:szCs w:val="30"/>
          <w:shd w:val="clear" w:fill="FFFFFF"/>
        </w:rPr>
        <w:t>2021年，我</w:t>
      </w:r>
      <w:r>
        <w:rPr>
          <w:rFonts w:hint="eastAsia" w:ascii="宋体" w:hAnsi="宋体" w:eastAsia="宋体" w:cs="宋体"/>
          <w:color w:val="444444"/>
          <w:kern w:val="0"/>
          <w:sz w:val="30"/>
          <w:szCs w:val="30"/>
          <w:shd w:val="clear" w:fill="FFFFFF"/>
          <w:lang w:eastAsia="zh-CN"/>
        </w:rPr>
        <w:t>街道</w:t>
      </w:r>
      <w:r>
        <w:rPr>
          <w:rFonts w:hint="eastAsia" w:ascii="宋体" w:hAnsi="宋体" w:eastAsia="宋体" w:cs="宋体"/>
          <w:color w:val="444444"/>
          <w:kern w:val="0"/>
          <w:sz w:val="30"/>
          <w:szCs w:val="30"/>
          <w:shd w:val="clear" w:fill="FFFFFF"/>
        </w:rPr>
        <w:t>充分履行职责职能，严格执行各项管理制度，经济、社会等效益显著、社会公众满意度上升，较好地完成了全年工作目标。</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00" w:firstLineChars="200"/>
        <w:jc w:val="left"/>
        <w:rPr>
          <w:rFonts w:hint="eastAsia" w:ascii="宋体" w:hAnsi="宋体" w:eastAsia="宋体" w:cs="宋体"/>
          <w:b w:val="0"/>
          <w:bCs w:val="0"/>
          <w:color w:val="000000"/>
          <w:sz w:val="30"/>
          <w:szCs w:val="30"/>
          <w:lang w:val="en-US" w:eastAsia="zh-CN"/>
        </w:rPr>
      </w:pPr>
      <w:r>
        <w:rPr>
          <w:rFonts w:hint="eastAsia" w:ascii="宋体" w:hAnsi="宋体" w:eastAsia="宋体" w:cs="宋体"/>
          <w:b w:val="0"/>
          <w:bCs w:val="0"/>
          <w:color w:val="000000"/>
          <w:sz w:val="30"/>
          <w:szCs w:val="30"/>
          <w:lang w:val="en-US" w:eastAsia="zh-CN"/>
        </w:rPr>
        <w:t>坚持政治建设，铸牢发展根基。</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00" w:firstLineChars="200"/>
        <w:jc w:val="left"/>
        <w:rPr>
          <w:rFonts w:hint="eastAsia" w:ascii="宋体" w:hAnsi="宋体" w:eastAsia="宋体" w:cs="宋体"/>
          <w:b w:val="0"/>
          <w:bCs w:val="0"/>
          <w:color w:val="000000"/>
          <w:sz w:val="30"/>
          <w:szCs w:val="30"/>
          <w:lang w:val="en-US" w:eastAsia="zh-CN"/>
        </w:rPr>
      </w:pPr>
      <w:r>
        <w:rPr>
          <w:rFonts w:hint="eastAsia" w:ascii="宋体" w:hAnsi="宋体" w:eastAsia="宋体" w:cs="宋体"/>
          <w:b w:val="0"/>
          <w:bCs w:val="0"/>
          <w:color w:val="000000"/>
          <w:sz w:val="30"/>
          <w:szCs w:val="30"/>
          <w:lang w:val="en-US" w:eastAsia="zh-CN"/>
        </w:rPr>
        <w:t>坚持经济建设，打牢发展举措。</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00" w:firstLineChars="200"/>
        <w:jc w:val="left"/>
        <w:rPr>
          <w:rFonts w:hint="eastAsia" w:ascii="宋体" w:hAnsi="宋体" w:eastAsia="宋体" w:cs="宋体"/>
          <w:b w:val="0"/>
          <w:bCs w:val="0"/>
          <w:color w:val="000000"/>
          <w:sz w:val="30"/>
          <w:szCs w:val="30"/>
          <w:lang w:val="en-US" w:eastAsia="zh-CN"/>
        </w:rPr>
      </w:pPr>
      <w:r>
        <w:rPr>
          <w:rFonts w:hint="eastAsia" w:ascii="宋体" w:hAnsi="宋体" w:eastAsia="宋体" w:cs="宋体"/>
          <w:b w:val="0"/>
          <w:bCs w:val="0"/>
          <w:color w:val="000000"/>
          <w:kern w:val="0"/>
          <w:sz w:val="30"/>
          <w:szCs w:val="30"/>
          <w:lang w:val="en-US" w:eastAsia="zh-CN" w:bidi="ar-SA"/>
        </w:rPr>
        <w:t>坚持平安建设，</w:t>
      </w:r>
      <w:r>
        <w:rPr>
          <w:rFonts w:hint="eastAsia" w:ascii="宋体" w:hAnsi="宋体" w:eastAsia="宋体" w:cs="宋体"/>
          <w:b w:val="0"/>
          <w:bCs w:val="0"/>
          <w:color w:val="000000"/>
          <w:sz w:val="30"/>
          <w:szCs w:val="30"/>
          <w:lang w:val="en-US" w:eastAsia="zh-CN"/>
        </w:rPr>
        <w:t>筑牢</w:t>
      </w:r>
      <w:r>
        <w:rPr>
          <w:rFonts w:hint="eastAsia" w:ascii="宋体" w:hAnsi="宋体" w:eastAsia="宋体" w:cs="宋体"/>
          <w:b w:val="0"/>
          <w:bCs w:val="0"/>
          <w:color w:val="000000"/>
          <w:kern w:val="0"/>
          <w:sz w:val="30"/>
          <w:szCs w:val="30"/>
          <w:lang w:val="en-US" w:eastAsia="zh-CN" w:bidi="ar-SA"/>
        </w:rPr>
        <w:t>发展保障。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30"/>
          <w:szCs w:val="30"/>
          <w:shd w:val="clear" w:fill="FFFFFF"/>
        </w:rPr>
      </w:pPr>
      <w:r>
        <w:rPr>
          <w:rFonts w:hint="eastAsia" w:ascii="宋体" w:hAnsi="宋体" w:eastAsia="宋体" w:cs="宋体"/>
          <w:color w:val="444444"/>
          <w:kern w:val="0"/>
          <w:sz w:val="30"/>
          <w:szCs w:val="30"/>
          <w:shd w:val="clear" w:fill="FFFFFF"/>
        </w:rPr>
        <w:t>五、综合评价情况及评价结论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00" w:firstLineChars="200"/>
        <w:jc w:val="left"/>
        <w:rPr>
          <w:rFonts w:hint="eastAsia" w:ascii="宋体" w:hAnsi="宋体" w:eastAsia="宋体" w:cs="宋体"/>
          <w:sz w:val="30"/>
          <w:szCs w:val="30"/>
        </w:rPr>
      </w:pPr>
      <w:r>
        <w:rPr>
          <w:rFonts w:hint="eastAsia" w:ascii="宋体" w:hAnsi="宋体" w:eastAsia="宋体" w:cs="宋体"/>
          <w:color w:val="444444"/>
          <w:kern w:val="0"/>
          <w:sz w:val="30"/>
          <w:szCs w:val="30"/>
          <w:shd w:val="clear" w:fill="FFFFFF"/>
        </w:rPr>
        <w:t>2021年我</w:t>
      </w:r>
      <w:r>
        <w:rPr>
          <w:rFonts w:hint="eastAsia" w:ascii="宋体" w:hAnsi="宋体" w:eastAsia="宋体" w:cs="宋体"/>
          <w:color w:val="444444"/>
          <w:kern w:val="0"/>
          <w:sz w:val="30"/>
          <w:szCs w:val="30"/>
          <w:shd w:val="clear" w:fill="FFFFFF"/>
          <w:lang w:eastAsia="zh-CN"/>
        </w:rPr>
        <w:t>街道</w:t>
      </w:r>
      <w:r>
        <w:rPr>
          <w:rFonts w:hint="eastAsia" w:ascii="宋体" w:hAnsi="宋体" w:eastAsia="宋体" w:cs="宋体"/>
          <w:color w:val="444444"/>
          <w:kern w:val="0"/>
          <w:sz w:val="30"/>
          <w:szCs w:val="30"/>
          <w:shd w:val="clear" w:fill="FFFFFF"/>
        </w:rPr>
        <w:t>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预决算信息公开及时完善。资产管理安全，固定资产利用率、重点工作完成率等均达到或超过年初计划数，取得了较好的社会效益。根据邵阳市财政局《部门整体支出绩效评价指标评分表》评分体系，我</w:t>
      </w:r>
      <w:r>
        <w:rPr>
          <w:rFonts w:hint="eastAsia" w:ascii="宋体" w:hAnsi="宋体" w:eastAsia="宋体" w:cs="宋体"/>
          <w:color w:val="444444"/>
          <w:kern w:val="0"/>
          <w:sz w:val="30"/>
          <w:szCs w:val="30"/>
          <w:shd w:val="clear" w:fill="FFFFFF"/>
          <w:lang w:eastAsia="zh-CN"/>
        </w:rPr>
        <w:t>街道</w:t>
      </w:r>
      <w:r>
        <w:rPr>
          <w:rFonts w:hint="eastAsia" w:ascii="宋体" w:hAnsi="宋体" w:eastAsia="宋体" w:cs="宋体"/>
          <w:color w:val="444444"/>
          <w:kern w:val="0"/>
          <w:sz w:val="30"/>
          <w:szCs w:val="30"/>
          <w:shd w:val="clear" w:fill="FFFFFF"/>
        </w:rPr>
        <w:t>整体支出绩效自评</w:t>
      </w:r>
      <w:r>
        <w:rPr>
          <w:rFonts w:hint="eastAsia" w:ascii="宋体" w:hAnsi="宋体" w:eastAsia="宋体" w:cs="宋体"/>
          <w:color w:val="444444"/>
          <w:kern w:val="0"/>
          <w:sz w:val="30"/>
          <w:szCs w:val="30"/>
          <w:shd w:val="clear" w:fill="FFFFFF"/>
          <w:lang w:val="en-US" w:eastAsia="zh-CN"/>
        </w:rPr>
        <w:t>90.2</w:t>
      </w:r>
      <w:r>
        <w:rPr>
          <w:rFonts w:hint="eastAsia" w:ascii="宋体" w:hAnsi="宋体" w:eastAsia="宋体" w:cs="宋体"/>
          <w:color w:val="444444"/>
          <w:kern w:val="0"/>
          <w:sz w:val="30"/>
          <w:szCs w:val="30"/>
          <w:shd w:val="clear" w:fill="FFFFFF"/>
        </w:rPr>
        <w:t>分，自评</w:t>
      </w:r>
      <w:r>
        <w:rPr>
          <w:rFonts w:hint="eastAsia" w:ascii="宋体" w:hAnsi="宋体" w:eastAsia="宋体" w:cs="宋体"/>
          <w:color w:val="444444"/>
          <w:kern w:val="0"/>
          <w:sz w:val="30"/>
          <w:szCs w:val="30"/>
          <w:shd w:val="clear" w:fill="FFFFFF"/>
          <w:lang w:eastAsia="zh-CN"/>
        </w:rPr>
        <w:t>结果为良好</w:t>
      </w:r>
      <w:r>
        <w:rPr>
          <w:rFonts w:hint="eastAsia" w:ascii="宋体" w:hAnsi="宋体" w:eastAsia="宋体" w:cs="宋体"/>
          <w:color w:val="444444"/>
          <w:kern w:val="0"/>
          <w:sz w:val="30"/>
          <w:szCs w:val="30"/>
          <w:shd w:val="clear" w:fill="FFFFFF"/>
        </w:rPr>
        <w:t>。</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210" w:leftChars="0" w:right="0" w:firstLineChars="0"/>
        <w:jc w:val="left"/>
        <w:rPr>
          <w:rFonts w:hint="eastAsia" w:ascii="宋体" w:hAnsi="宋体" w:eastAsia="宋体" w:cs="宋体"/>
          <w:color w:val="auto"/>
          <w:kern w:val="0"/>
          <w:sz w:val="30"/>
          <w:szCs w:val="30"/>
          <w:shd w:val="clear" w:fill="FFFFFF"/>
        </w:rPr>
      </w:pPr>
      <w:r>
        <w:rPr>
          <w:rFonts w:hint="eastAsia" w:ascii="宋体" w:hAnsi="宋体" w:eastAsia="宋体" w:cs="宋体"/>
          <w:color w:val="auto"/>
          <w:kern w:val="0"/>
          <w:sz w:val="30"/>
          <w:szCs w:val="30"/>
          <w:shd w:val="clear" w:fill="FFFFFF"/>
        </w:rPr>
        <w:t>存在的问题及原因分析</w:t>
      </w:r>
    </w:p>
    <w:p>
      <w:pPr>
        <w:keepNext w:val="0"/>
        <w:keepLines w:val="0"/>
        <w:widowControl w:val="0"/>
        <w:suppressLineNumbers w:val="0"/>
        <w:spacing w:before="0" w:beforeAutospacing="1" w:after="0" w:afterAutospacing="1" w:line="480" w:lineRule="exact"/>
        <w:ind w:left="0" w:right="0" w:firstLine="600" w:firstLineChars="200"/>
        <w:jc w:val="left"/>
        <w:rPr>
          <w:rFonts w:hint="eastAsia" w:ascii="宋体" w:hAnsi="宋体" w:eastAsia="宋体" w:cs="宋体"/>
          <w:sz w:val="30"/>
          <w:szCs w:val="30"/>
        </w:rPr>
      </w:pPr>
      <w:r>
        <w:rPr>
          <w:rFonts w:hint="eastAsia" w:ascii="宋体" w:hAnsi="宋体" w:eastAsia="宋体" w:cs="宋体"/>
          <w:kern w:val="2"/>
          <w:sz w:val="30"/>
          <w:szCs w:val="30"/>
          <w:lang w:val="en-US" w:eastAsia="zh-CN" w:bidi="ar"/>
        </w:rPr>
        <w:t>1.财政、财务人员基本上是半路出家，真正会计专业人员不足。</w:t>
      </w:r>
    </w:p>
    <w:p>
      <w:pPr>
        <w:keepNext w:val="0"/>
        <w:keepLines w:val="0"/>
        <w:widowControl w:val="0"/>
        <w:suppressLineNumbers w:val="0"/>
        <w:spacing w:before="0" w:beforeAutospacing="1" w:after="0" w:afterAutospacing="1" w:line="480" w:lineRule="exact"/>
        <w:ind w:left="0" w:right="0" w:firstLine="600" w:firstLineChars="200"/>
        <w:jc w:val="left"/>
        <w:rPr>
          <w:rFonts w:hint="eastAsia" w:ascii="宋体" w:hAnsi="宋体" w:eastAsia="宋体" w:cs="宋体"/>
          <w:sz w:val="30"/>
          <w:szCs w:val="30"/>
        </w:rPr>
      </w:pPr>
      <w:r>
        <w:rPr>
          <w:rFonts w:hint="eastAsia" w:ascii="宋体" w:hAnsi="宋体" w:eastAsia="宋体" w:cs="宋体"/>
          <w:kern w:val="2"/>
          <w:sz w:val="30"/>
          <w:szCs w:val="30"/>
          <w:lang w:val="en-US" w:eastAsia="zh-CN" w:bidi="ar"/>
        </w:rPr>
        <w:t>2.涉农补贴发放涉及多个部门，在统筹和形成工作合力上存在较大压力。</w:t>
      </w:r>
    </w:p>
    <w:p>
      <w:pPr>
        <w:keepNext w:val="0"/>
        <w:keepLines w:val="0"/>
        <w:widowControl w:val="0"/>
        <w:suppressLineNumbers w:val="0"/>
        <w:spacing w:before="0" w:beforeAutospacing="1" w:after="0" w:afterAutospacing="1" w:line="480" w:lineRule="exact"/>
        <w:ind w:left="0" w:right="0" w:firstLine="600" w:firstLineChars="200"/>
        <w:jc w:val="left"/>
        <w:rPr>
          <w:rFonts w:hint="eastAsia" w:ascii="宋体" w:hAnsi="宋体" w:eastAsia="宋体" w:cs="宋体"/>
          <w:sz w:val="30"/>
          <w:szCs w:val="30"/>
        </w:rPr>
      </w:pPr>
      <w:r>
        <w:rPr>
          <w:rFonts w:hint="eastAsia" w:ascii="宋体" w:hAnsi="宋体" w:eastAsia="宋体" w:cs="宋体"/>
          <w:kern w:val="2"/>
          <w:sz w:val="30"/>
          <w:szCs w:val="30"/>
          <w:lang w:val="en-US" w:eastAsia="zh-CN" w:bidi="ar"/>
        </w:rPr>
        <w:t>3.街道财力不足，难以满足现实工作需要。如今年的</w:t>
      </w:r>
      <w:r>
        <w:rPr>
          <w:rFonts w:hint="eastAsia" w:ascii="宋体" w:hAnsi="宋体" w:eastAsia="宋体" w:cs="宋体"/>
          <w:b w:val="0"/>
          <w:bCs w:val="0"/>
          <w:color w:val="000000"/>
          <w:sz w:val="30"/>
          <w:szCs w:val="30"/>
          <w:lang w:val="en-US" w:eastAsia="zh-CN"/>
        </w:rPr>
        <w:t>创建全国文明城市</w:t>
      </w:r>
      <w:r>
        <w:rPr>
          <w:rFonts w:hint="eastAsia" w:ascii="宋体" w:hAnsi="宋体" w:eastAsia="宋体" w:cs="宋体"/>
          <w:kern w:val="2"/>
          <w:sz w:val="30"/>
          <w:szCs w:val="30"/>
          <w:lang w:val="en-US" w:eastAsia="zh-CN" w:bidi="ar"/>
        </w:rPr>
        <w:t>、农村综合环境整治、基层居民自治等中心工作，上级安排资金严重不足，财政所在资金的调度使用上心有余力不足。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auto"/>
          <w:kern w:val="0"/>
          <w:sz w:val="30"/>
          <w:szCs w:val="30"/>
          <w:shd w:val="clear" w:fill="FFFFFF"/>
        </w:rPr>
      </w:pPr>
      <w:r>
        <w:rPr>
          <w:rFonts w:hint="eastAsia" w:ascii="宋体" w:hAnsi="宋体" w:eastAsia="宋体" w:cs="宋体"/>
          <w:color w:val="auto"/>
          <w:kern w:val="0"/>
          <w:sz w:val="30"/>
          <w:szCs w:val="30"/>
          <w:shd w:val="clear" w:fill="FFFFFF"/>
        </w:rPr>
        <w:t>七、下一步改进措施</w:t>
      </w:r>
    </w:p>
    <w:p>
      <w:pPr>
        <w:keepNext w:val="0"/>
        <w:keepLines w:val="0"/>
        <w:widowControl w:val="0"/>
        <w:suppressLineNumbers w:val="0"/>
        <w:spacing w:before="0" w:beforeAutospacing="1" w:after="0" w:afterAutospacing="1" w:line="480" w:lineRule="exact"/>
        <w:ind w:left="0" w:right="0" w:firstLine="602" w:firstLineChars="200"/>
        <w:jc w:val="left"/>
        <w:rPr>
          <w:rFonts w:hint="eastAsia" w:ascii="宋体" w:hAnsi="宋体" w:eastAsia="宋体" w:cs="宋体"/>
          <w:sz w:val="30"/>
          <w:szCs w:val="30"/>
        </w:rPr>
      </w:pPr>
      <w:r>
        <w:rPr>
          <w:rFonts w:hint="eastAsia" w:ascii="宋体" w:hAnsi="宋体" w:eastAsia="宋体" w:cs="宋体"/>
          <w:b/>
          <w:bCs/>
          <w:kern w:val="2"/>
          <w:sz w:val="30"/>
          <w:szCs w:val="30"/>
          <w:lang w:val="en-US" w:eastAsia="zh-CN" w:bidi="ar"/>
        </w:rPr>
        <w:t>（一）进一步加强项目资金管理</w:t>
      </w:r>
    </w:p>
    <w:p>
      <w:pPr>
        <w:keepNext w:val="0"/>
        <w:keepLines w:val="0"/>
        <w:widowControl w:val="0"/>
        <w:suppressLineNumbers w:val="0"/>
        <w:spacing w:before="0" w:beforeAutospacing="1" w:after="0" w:afterAutospacing="1" w:line="480" w:lineRule="exact"/>
        <w:ind w:left="0" w:right="0" w:firstLine="600" w:firstLineChars="200"/>
        <w:jc w:val="left"/>
        <w:rPr>
          <w:rFonts w:hint="eastAsia" w:ascii="宋体" w:hAnsi="宋体" w:eastAsia="宋体" w:cs="宋体"/>
          <w:sz w:val="30"/>
          <w:szCs w:val="30"/>
        </w:rPr>
      </w:pPr>
      <w:r>
        <w:rPr>
          <w:rFonts w:hint="eastAsia" w:ascii="宋体" w:hAnsi="宋体" w:eastAsia="宋体" w:cs="宋体"/>
          <w:kern w:val="2"/>
          <w:sz w:val="30"/>
          <w:szCs w:val="30"/>
          <w:lang w:val="en-US" w:eastAsia="zh-CN" w:bidi="ar"/>
        </w:rPr>
        <w:t>项目实施提前做好方案，按时间节点落实好项目实施进度，争取项目早实施、早完成、早验收，确保项目资金年内支付到位。项目资金的使用要事前计划、事中控制、事后总结，合理使用，充分体现项目资金投向的目标和效益。</w:t>
      </w:r>
    </w:p>
    <w:p>
      <w:pPr>
        <w:keepNext w:val="0"/>
        <w:keepLines w:val="0"/>
        <w:widowControl w:val="0"/>
        <w:suppressLineNumbers w:val="0"/>
        <w:spacing w:before="0" w:beforeAutospacing="1" w:after="0" w:afterAutospacing="1" w:line="480" w:lineRule="exact"/>
        <w:ind w:left="0" w:right="0" w:firstLine="602" w:firstLineChars="200"/>
        <w:jc w:val="left"/>
        <w:rPr>
          <w:rFonts w:hint="eastAsia" w:ascii="宋体" w:hAnsi="宋体" w:eastAsia="宋体" w:cs="宋体"/>
          <w:sz w:val="30"/>
          <w:szCs w:val="30"/>
        </w:rPr>
      </w:pPr>
      <w:r>
        <w:rPr>
          <w:rFonts w:hint="eastAsia" w:ascii="宋体" w:hAnsi="宋体" w:eastAsia="宋体" w:cs="宋体"/>
          <w:b/>
          <w:bCs/>
          <w:kern w:val="2"/>
          <w:sz w:val="30"/>
          <w:szCs w:val="30"/>
          <w:lang w:val="en-US" w:eastAsia="zh-CN" w:bidi="ar"/>
        </w:rPr>
        <w:t>（二）进一步提高绩效管理水平</w:t>
      </w:r>
    </w:p>
    <w:p>
      <w:pPr>
        <w:keepNext w:val="0"/>
        <w:keepLines w:val="0"/>
        <w:widowControl w:val="0"/>
        <w:suppressLineNumbers w:val="0"/>
        <w:spacing w:before="0" w:beforeAutospacing="1" w:after="0" w:afterAutospacing="1" w:line="480" w:lineRule="exact"/>
        <w:ind w:left="0" w:right="0" w:firstLine="600" w:firstLineChars="200"/>
        <w:jc w:val="left"/>
        <w:rPr>
          <w:rFonts w:hint="eastAsia" w:ascii="宋体" w:hAnsi="宋体" w:eastAsia="宋体" w:cs="宋体"/>
          <w:sz w:val="30"/>
          <w:szCs w:val="30"/>
        </w:rPr>
      </w:pPr>
      <w:r>
        <w:rPr>
          <w:rFonts w:hint="eastAsia" w:ascii="宋体" w:hAnsi="宋体" w:eastAsia="宋体" w:cs="宋体"/>
          <w:kern w:val="2"/>
          <w:sz w:val="30"/>
          <w:szCs w:val="30"/>
          <w:lang w:val="en-US" w:eastAsia="zh-CN" w:bidi="ar"/>
        </w:rPr>
        <w:t>加强预算执行的准确性，开展好支出绩效管理工作，运用好绩效评价结果，不断提升绩效管理水平。</w:t>
      </w:r>
    </w:p>
    <w:p>
      <w:pPr>
        <w:spacing w:line="600" w:lineRule="exact"/>
        <w:rPr>
          <w:rFonts w:hint="eastAsia" w:ascii="宋体" w:hAnsi="宋体" w:eastAsia="宋体" w:cs="宋体"/>
          <w:kern w:val="0"/>
          <w:sz w:val="30"/>
          <w:szCs w:val="30"/>
        </w:rPr>
      </w:pPr>
      <w:bookmarkStart w:id="0" w:name="RANGE!A1:H22"/>
    </w:p>
    <w:p>
      <w:pPr>
        <w:spacing w:line="600" w:lineRule="exact"/>
        <w:rPr>
          <w:rFonts w:hint="eastAsia" w:ascii="宋体" w:hAnsi="宋体" w:eastAsia="宋体" w:cs="宋体"/>
          <w:kern w:val="0"/>
          <w:sz w:val="30"/>
          <w:szCs w:val="30"/>
        </w:rPr>
      </w:pPr>
    </w:p>
    <w:p>
      <w:pPr>
        <w:spacing w:line="600" w:lineRule="exact"/>
        <w:rPr>
          <w:rFonts w:hint="eastAsia" w:ascii="宋体" w:hAnsi="宋体" w:eastAsia="宋体" w:cs="宋体"/>
          <w:kern w:val="0"/>
          <w:sz w:val="30"/>
          <w:szCs w:val="30"/>
        </w:rPr>
      </w:pPr>
      <w:r>
        <w:rPr>
          <w:rFonts w:hint="eastAsia" w:ascii="宋体" w:hAnsi="宋体" w:eastAsia="宋体" w:cs="宋体"/>
          <w:kern w:val="0"/>
          <w:sz w:val="30"/>
          <w:szCs w:val="30"/>
        </w:rPr>
        <w:t>附件</w:t>
      </w:r>
      <w:bookmarkEnd w:id="0"/>
      <w:r>
        <w:rPr>
          <w:rFonts w:hint="eastAsia" w:ascii="宋体" w:hAnsi="宋体" w:eastAsia="宋体" w:cs="宋体"/>
          <w:kern w:val="0"/>
          <w:sz w:val="30"/>
          <w:szCs w:val="30"/>
        </w:rPr>
        <w:t>1</w:t>
      </w:r>
      <w:r>
        <w:rPr>
          <w:rFonts w:hint="eastAsia" w:ascii="宋体" w:hAnsi="宋体" w:eastAsia="宋体" w:cs="宋体"/>
          <w:kern w:val="0"/>
          <w:sz w:val="30"/>
          <w:szCs w:val="30"/>
        </w:rPr>
        <w:tab/>
      </w:r>
      <w:r>
        <w:rPr>
          <w:rFonts w:hint="eastAsia" w:ascii="宋体" w:hAnsi="宋体" w:eastAsia="宋体" w:cs="宋体"/>
          <w:kern w:val="0"/>
          <w:sz w:val="30"/>
          <w:szCs w:val="30"/>
        </w:rPr>
        <w:tab/>
      </w:r>
      <w:r>
        <w:rPr>
          <w:rFonts w:hint="eastAsia" w:ascii="宋体" w:hAnsi="宋体" w:eastAsia="宋体" w:cs="宋体"/>
          <w:kern w:val="0"/>
          <w:sz w:val="30"/>
          <w:szCs w:val="30"/>
        </w:rPr>
        <w:tab/>
      </w:r>
      <w:r>
        <w:rPr>
          <w:rFonts w:hint="eastAsia" w:ascii="宋体" w:hAnsi="宋体" w:eastAsia="宋体" w:cs="宋体"/>
          <w:kern w:val="0"/>
          <w:sz w:val="30"/>
          <w:szCs w:val="30"/>
        </w:rPr>
        <w:tab/>
      </w:r>
      <w:r>
        <w:rPr>
          <w:rFonts w:hint="eastAsia" w:ascii="宋体" w:hAnsi="宋体" w:eastAsia="宋体" w:cs="宋体"/>
          <w:kern w:val="0"/>
          <w:sz w:val="30"/>
          <w:szCs w:val="30"/>
        </w:rPr>
        <w:tab/>
      </w:r>
      <w:r>
        <w:rPr>
          <w:rFonts w:hint="eastAsia" w:ascii="宋体" w:hAnsi="宋体" w:eastAsia="宋体" w:cs="宋体"/>
          <w:kern w:val="0"/>
          <w:sz w:val="30"/>
          <w:szCs w:val="30"/>
        </w:rPr>
        <w:tab/>
      </w:r>
      <w:r>
        <w:rPr>
          <w:rFonts w:hint="eastAsia" w:ascii="宋体" w:hAnsi="宋体" w:eastAsia="宋体" w:cs="宋体"/>
          <w:kern w:val="0"/>
          <w:sz w:val="30"/>
          <w:szCs w:val="30"/>
        </w:rPr>
        <w:tab/>
      </w:r>
    </w:p>
    <w:p>
      <w:pPr>
        <w:widowControl/>
        <w:ind w:left="93"/>
        <w:jc w:val="center"/>
        <w:rPr>
          <w:rFonts w:hint="eastAsia" w:ascii="宋体" w:hAnsi="宋体" w:eastAsia="宋体" w:cs="宋体"/>
          <w:bCs/>
          <w:kern w:val="0"/>
          <w:sz w:val="30"/>
          <w:szCs w:val="30"/>
        </w:rPr>
      </w:pPr>
      <w:r>
        <w:rPr>
          <w:rFonts w:hint="eastAsia" w:ascii="宋体" w:hAnsi="宋体" w:eastAsia="宋体" w:cs="宋体"/>
          <w:bCs/>
          <w:kern w:val="0"/>
          <w:sz w:val="30"/>
          <w:szCs w:val="30"/>
        </w:rPr>
        <w:t>部门整体支出绩效评价指标评分表</w:t>
      </w:r>
    </w:p>
    <w:tbl>
      <w:tblPr>
        <w:tblStyle w:val="3"/>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2821"/>
        <w:gridCol w:w="3525"/>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一级指标</w:t>
            </w:r>
          </w:p>
        </w:tc>
        <w:tc>
          <w:tcPr>
            <w:tcW w:w="429"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二级指标</w:t>
            </w:r>
          </w:p>
        </w:tc>
        <w:tc>
          <w:tcPr>
            <w:tcW w:w="567"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851"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三级   指标</w:t>
            </w:r>
          </w:p>
        </w:tc>
        <w:tc>
          <w:tcPr>
            <w:tcW w:w="567"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2821"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评价标准</w:t>
            </w:r>
          </w:p>
        </w:tc>
        <w:tc>
          <w:tcPr>
            <w:tcW w:w="3525"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p>
        </w:tc>
        <w:tc>
          <w:tcPr>
            <w:tcW w:w="861"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投    入</w:t>
            </w:r>
          </w:p>
        </w:tc>
        <w:tc>
          <w:tcPr>
            <w:tcW w:w="429" w:type="dxa"/>
            <w:vMerge w:val="restart"/>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预算配置</w:t>
            </w:r>
          </w:p>
        </w:tc>
        <w:tc>
          <w:tcPr>
            <w:tcW w:w="567" w:type="dxa"/>
            <w:vMerge w:val="restart"/>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851" w:type="dxa"/>
            <w:noWrap w:val="0"/>
            <w:vAlign w:val="center"/>
          </w:tcPr>
          <w:p>
            <w:pPr>
              <w:widowControl/>
              <w:jc w:val="both"/>
              <w:rPr>
                <w:rFonts w:hint="eastAsia" w:ascii="宋体" w:hAnsi="宋体" w:eastAsia="宋体" w:cs="宋体"/>
                <w:kern w:val="0"/>
                <w:sz w:val="24"/>
                <w:szCs w:val="24"/>
                <w:lang w:eastAsia="zh-CN"/>
              </w:rPr>
            </w:pPr>
            <w:r>
              <w:rPr>
                <w:rFonts w:hint="eastAsia" w:ascii="宋体" w:hAnsi="宋体" w:eastAsia="宋体" w:cs="宋体"/>
                <w:kern w:val="0"/>
                <w:sz w:val="24"/>
                <w:szCs w:val="24"/>
              </w:rPr>
              <w:t>“三公经费”</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变动率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“三公经费”变动率≤0,计3分；“三公经费”＞0，每超过一个百分点扣0.3分，扣完为止。</w:t>
            </w:r>
          </w:p>
        </w:tc>
        <w:tc>
          <w:tcPr>
            <w:tcW w:w="3525" w:type="dxa"/>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“三公经费”变动率=[（本年度“三公经费”总额-上年度“三公经费”总额）/上年度“三公经费”总额]×100%。</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“三公经费”：指政府部门人员因公出国（境）经费、公务车购置及运行费、公务招待费产生的消费。</w:t>
            </w:r>
          </w:p>
        </w:tc>
        <w:tc>
          <w:tcPr>
            <w:tcW w:w="861"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continue"/>
            <w:noWrap w:val="0"/>
            <w:vAlign w:val="center"/>
          </w:tcPr>
          <w:p>
            <w:pPr>
              <w:widowControl/>
              <w:jc w:val="center"/>
              <w:rPr>
                <w:rFonts w:hint="eastAsia" w:ascii="宋体" w:hAnsi="宋体" w:eastAsia="宋体" w:cs="宋体"/>
                <w:kern w:val="0"/>
                <w:sz w:val="24"/>
                <w:szCs w:val="24"/>
              </w:rPr>
            </w:pPr>
          </w:p>
        </w:tc>
        <w:tc>
          <w:tcPr>
            <w:tcW w:w="567" w:type="dxa"/>
            <w:vMerge w:val="continue"/>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“三公经费”   管理</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①招待费用明确招待标准和招待人数,1分;②车辆维护、燃油使用政府定点，1分。③制定“三公经费”管理办法，1分，每少一项扣1分，扣完为止。</w:t>
            </w:r>
          </w:p>
        </w:tc>
        <w:tc>
          <w:tcPr>
            <w:tcW w:w="3525" w:type="dxa"/>
            <w:noWrap w:val="0"/>
            <w:vAlign w:val="center"/>
          </w:tcPr>
          <w:p>
            <w:pPr>
              <w:widowControl/>
              <w:jc w:val="left"/>
              <w:rPr>
                <w:rFonts w:hint="eastAsia" w:ascii="宋体" w:hAnsi="宋体" w:eastAsia="宋体" w:cs="宋体"/>
                <w:kern w:val="0"/>
                <w:sz w:val="24"/>
                <w:szCs w:val="24"/>
              </w:rPr>
            </w:pP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continue"/>
            <w:noWrap w:val="0"/>
            <w:vAlign w:val="center"/>
          </w:tcPr>
          <w:p>
            <w:pPr>
              <w:widowControl/>
              <w:jc w:val="center"/>
              <w:rPr>
                <w:rFonts w:hint="eastAsia" w:ascii="宋体" w:hAnsi="宋体" w:eastAsia="宋体" w:cs="宋体"/>
                <w:kern w:val="0"/>
                <w:sz w:val="24"/>
                <w:szCs w:val="24"/>
              </w:rPr>
            </w:pPr>
          </w:p>
        </w:tc>
        <w:tc>
          <w:tcPr>
            <w:tcW w:w="567" w:type="dxa"/>
            <w:vMerge w:val="continue"/>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公务</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招待费变动率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“公务招待费”变动率≤0,计2分；“公务招待费变动率”＞0，每超过一个百分点扣0.2分，扣完为止。</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公务招待费变动率=[（本年度“公务招待费”总额-上年度“公务招待费”总额）/上年度“公务招待费”总额]×100%。</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continue"/>
            <w:noWrap w:val="0"/>
            <w:vAlign w:val="center"/>
          </w:tcPr>
          <w:p>
            <w:pPr>
              <w:widowControl/>
              <w:jc w:val="center"/>
              <w:rPr>
                <w:rFonts w:hint="eastAsia" w:ascii="宋体" w:hAnsi="宋体" w:eastAsia="宋体" w:cs="宋体"/>
                <w:kern w:val="0"/>
                <w:sz w:val="24"/>
                <w:szCs w:val="24"/>
              </w:rPr>
            </w:pPr>
          </w:p>
        </w:tc>
        <w:tc>
          <w:tcPr>
            <w:tcW w:w="567" w:type="dxa"/>
            <w:vMerge w:val="continue"/>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公务用车购置</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运行费</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变动率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“公务用车购置运行费”变动率≤0,计2分；“公务用车购置运行费变动率”＞0，每超过一个百分点扣0.2分，扣完为止。</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公务用车购置运行费变动率=[（本年度“公务用车购置运行费”总额-上年度“公务用车购置运行费”总额）/上年度“公务用车购置运行费”总额]×100%。</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continue"/>
            <w:noWrap w:val="0"/>
            <w:vAlign w:val="center"/>
          </w:tcPr>
          <w:p>
            <w:pPr>
              <w:widowControl/>
              <w:jc w:val="center"/>
              <w:rPr>
                <w:rFonts w:hint="eastAsia" w:ascii="宋体" w:hAnsi="宋体" w:eastAsia="宋体" w:cs="宋体"/>
                <w:kern w:val="0"/>
                <w:sz w:val="24"/>
                <w:szCs w:val="24"/>
              </w:rPr>
            </w:pPr>
          </w:p>
        </w:tc>
        <w:tc>
          <w:tcPr>
            <w:tcW w:w="567" w:type="dxa"/>
            <w:vMerge w:val="continue"/>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商品 和服务支出 变动率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“商品和服务支出”变动率≤0,计2分；“商品和服务支出”变动率＞0，每超过一个百分点扣0.2分，扣完为止。</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“商品和服务支出”变动率=[（本年度“商品和服务支出”总额-上年度“商品和服务支出”总额）/上年度“商品和服务支出”总额]×100%。</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continue"/>
            <w:noWrap w:val="0"/>
            <w:vAlign w:val="center"/>
          </w:tcPr>
          <w:p>
            <w:pPr>
              <w:widowControl/>
              <w:jc w:val="center"/>
              <w:rPr>
                <w:rFonts w:hint="eastAsia" w:ascii="宋体" w:hAnsi="宋体" w:eastAsia="宋体" w:cs="宋体"/>
                <w:kern w:val="0"/>
                <w:sz w:val="24"/>
                <w:szCs w:val="24"/>
              </w:rPr>
            </w:pPr>
          </w:p>
        </w:tc>
        <w:tc>
          <w:tcPr>
            <w:tcW w:w="567" w:type="dxa"/>
            <w:vMerge w:val="continue"/>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重点  支出  安排率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重点支出安排率≥90%，计2分；80%（含）-90%，计1分；70%（含）-80%，计0.5分；低于70%不得分。</w:t>
            </w:r>
          </w:p>
        </w:tc>
        <w:tc>
          <w:tcPr>
            <w:tcW w:w="3525" w:type="dxa"/>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重点支出安排率=（重点项目支出/项目总支出）×100%</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重点项目支出：市政府确定的为民办实事和部门重点工程与重点工作支出。项目总支出：部门（单位）年度预算安排的项目支出总额。</w:t>
            </w:r>
          </w:p>
        </w:tc>
        <w:tc>
          <w:tcPr>
            <w:tcW w:w="861"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continue"/>
            <w:noWrap w:val="0"/>
            <w:vAlign w:val="center"/>
          </w:tcPr>
          <w:p>
            <w:pPr>
              <w:widowControl/>
              <w:jc w:val="center"/>
              <w:rPr>
                <w:rFonts w:hint="eastAsia" w:ascii="宋体" w:hAnsi="宋体" w:eastAsia="宋体" w:cs="宋体"/>
                <w:kern w:val="0"/>
                <w:sz w:val="24"/>
                <w:szCs w:val="24"/>
              </w:rPr>
            </w:pPr>
          </w:p>
        </w:tc>
        <w:tc>
          <w:tcPr>
            <w:tcW w:w="567" w:type="dxa"/>
            <w:vMerge w:val="continue"/>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非税 收入 管理</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①实行收支两条线，1分；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②未发生截留、坐支或转移，1分。以上每发现一次违规现象扣1分，扣完为止。</w:t>
            </w:r>
          </w:p>
        </w:tc>
        <w:tc>
          <w:tcPr>
            <w:tcW w:w="3525" w:type="dxa"/>
            <w:noWrap w:val="0"/>
            <w:vAlign w:val="center"/>
          </w:tcPr>
          <w:p>
            <w:pPr>
              <w:widowControl/>
              <w:jc w:val="left"/>
              <w:rPr>
                <w:rFonts w:hint="eastAsia" w:ascii="宋体" w:hAnsi="宋体" w:eastAsia="宋体" w:cs="宋体"/>
                <w:kern w:val="0"/>
                <w:sz w:val="24"/>
                <w:szCs w:val="24"/>
              </w:rPr>
            </w:pP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continue"/>
            <w:noWrap w:val="0"/>
            <w:vAlign w:val="center"/>
          </w:tcPr>
          <w:p>
            <w:pPr>
              <w:widowControl/>
              <w:jc w:val="center"/>
              <w:rPr>
                <w:rFonts w:hint="eastAsia" w:ascii="宋体" w:hAnsi="宋体" w:eastAsia="宋体" w:cs="宋体"/>
                <w:kern w:val="0"/>
                <w:sz w:val="24"/>
                <w:szCs w:val="24"/>
              </w:rPr>
            </w:pPr>
          </w:p>
        </w:tc>
        <w:tc>
          <w:tcPr>
            <w:tcW w:w="567" w:type="dxa"/>
            <w:vMerge w:val="continue"/>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非税 收入 完成率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非税收入完成率100%，2分，每少一个百分点，扣0.1分，扣完为止。</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非税收入完成率=（</w:t>
            </w:r>
            <w:r>
              <w:rPr>
                <w:rFonts w:hint="eastAsia" w:ascii="宋体" w:hAnsi="宋体" w:eastAsia="宋体" w:cs="宋体"/>
                <w:kern w:val="0"/>
                <w:sz w:val="24"/>
                <w:szCs w:val="24"/>
                <w:lang w:eastAsia="zh-CN"/>
              </w:rPr>
              <w:t>2021</w:t>
            </w:r>
            <w:r>
              <w:rPr>
                <w:rFonts w:hint="eastAsia" w:ascii="宋体" w:hAnsi="宋体" w:eastAsia="宋体" w:cs="宋体"/>
                <w:kern w:val="0"/>
                <w:sz w:val="24"/>
                <w:szCs w:val="24"/>
              </w:rPr>
              <w:t>年度非税实际收入完成数/</w:t>
            </w:r>
            <w:r>
              <w:rPr>
                <w:rFonts w:hint="eastAsia" w:ascii="宋体" w:hAnsi="宋体" w:eastAsia="宋体" w:cs="宋体"/>
                <w:kern w:val="0"/>
                <w:sz w:val="24"/>
                <w:szCs w:val="24"/>
                <w:lang w:eastAsia="zh-CN"/>
              </w:rPr>
              <w:t>2021</w:t>
            </w:r>
            <w:r>
              <w:rPr>
                <w:rFonts w:hint="eastAsia" w:ascii="宋体" w:hAnsi="宋体" w:eastAsia="宋体" w:cs="宋体"/>
                <w:kern w:val="0"/>
                <w:sz w:val="24"/>
                <w:szCs w:val="24"/>
              </w:rPr>
              <w:t>年度非税收入预算数）×100%，有减免因素的，以非税局确定的为准。</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过    程</w:t>
            </w:r>
          </w:p>
          <w:p>
            <w:pPr>
              <w:widowControl/>
              <w:ind w:left="113" w:right="113"/>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jc w:val="center"/>
              <w:rPr>
                <w:rFonts w:hint="eastAsia" w:ascii="宋体" w:hAnsi="宋体" w:eastAsia="宋体" w:cs="宋体"/>
                <w:kern w:val="0"/>
                <w:sz w:val="24"/>
                <w:szCs w:val="24"/>
              </w:rPr>
            </w:pPr>
            <w:r>
              <w:rPr>
                <w:rFonts w:hint="eastAsia" w:ascii="宋体" w:hAnsi="宋体" w:eastAsia="宋体" w:cs="宋体"/>
                <w:kern w:val="0"/>
                <w:sz w:val="24"/>
                <w:szCs w:val="24"/>
              </w:rPr>
              <w:t>过      程</w:t>
            </w:r>
          </w:p>
        </w:tc>
        <w:tc>
          <w:tcPr>
            <w:tcW w:w="429" w:type="dxa"/>
            <w:vMerge w:val="restart"/>
            <w:tcBorders>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预算执行</w:t>
            </w:r>
          </w:p>
        </w:tc>
        <w:tc>
          <w:tcPr>
            <w:tcW w:w="567" w:type="dxa"/>
            <w:vMerge w:val="restart"/>
            <w:tcBorders>
              <w:lef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预算  完成率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完成率&lt;1，计2分，</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完成率=1，计1分，</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完成率&gt;1，不得分。</w:t>
            </w:r>
          </w:p>
          <w:p>
            <w:pPr>
              <w:widowControl/>
              <w:jc w:val="left"/>
              <w:rPr>
                <w:rFonts w:hint="eastAsia" w:ascii="宋体" w:hAnsi="宋体" w:eastAsia="宋体" w:cs="宋体"/>
                <w:kern w:val="0"/>
                <w:sz w:val="24"/>
                <w:szCs w:val="24"/>
                <w:highlight w:val="none"/>
              </w:rPr>
            </w:pPr>
          </w:p>
        </w:tc>
        <w:tc>
          <w:tcPr>
            <w:tcW w:w="3525" w:type="dxa"/>
            <w:noWrap w:val="0"/>
            <w:vAlign w:val="center"/>
          </w:tcPr>
          <w:p>
            <w:pPr>
              <w:autoSpaceDN w:val="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预算完成率=（预算完成数/预算数）×100%。预算完成数：部门（单位）本年度实际完成的预算数；预算数：财政部门批复的本年度部门（单位）预算数。</w:t>
            </w:r>
          </w:p>
        </w:tc>
        <w:tc>
          <w:tcPr>
            <w:tcW w:w="861"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hint="eastAsia" w:ascii="宋体" w:hAnsi="宋体" w:eastAsia="宋体" w:cs="宋体"/>
                <w:kern w:val="0"/>
                <w:sz w:val="24"/>
                <w:szCs w:val="24"/>
              </w:rPr>
            </w:pPr>
          </w:p>
        </w:tc>
        <w:tc>
          <w:tcPr>
            <w:tcW w:w="429" w:type="dxa"/>
            <w:vMerge w:val="continue"/>
            <w:tcBorders>
              <w:right w:val="single" w:color="auto" w:sz="4" w:space="0"/>
            </w:tcBorders>
            <w:noWrap w:val="0"/>
            <w:vAlign w:val="center"/>
          </w:tcPr>
          <w:p>
            <w:pPr>
              <w:jc w:val="center"/>
              <w:rPr>
                <w:rFonts w:hint="eastAsia" w:ascii="宋体" w:hAnsi="宋体" w:eastAsia="宋体" w:cs="宋体"/>
                <w:kern w:val="0"/>
                <w:sz w:val="24"/>
                <w:szCs w:val="24"/>
              </w:rPr>
            </w:pPr>
          </w:p>
        </w:tc>
        <w:tc>
          <w:tcPr>
            <w:tcW w:w="567" w:type="dxa"/>
            <w:vMerge w:val="continue"/>
            <w:tcBorders>
              <w:left w:val="single" w:color="auto" w:sz="4" w:space="0"/>
            </w:tcBorders>
            <w:noWrap w:val="0"/>
            <w:vAlign w:val="center"/>
          </w:tcPr>
          <w:p>
            <w:pPr>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资金  结余</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结余超过10%（不含），2分；结余在0-10%（含）的，1分；本年超支不得分。</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本项结余不含未完工项目资金的结转数。</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hint="eastAsia" w:ascii="宋体" w:hAnsi="宋体" w:eastAsia="宋体" w:cs="宋体"/>
                <w:kern w:val="0"/>
                <w:sz w:val="24"/>
                <w:szCs w:val="24"/>
              </w:rPr>
            </w:pPr>
          </w:p>
        </w:tc>
        <w:tc>
          <w:tcPr>
            <w:tcW w:w="429" w:type="dxa"/>
            <w:vMerge w:val="continue"/>
            <w:tcBorders>
              <w:right w:val="single" w:color="auto" w:sz="4" w:space="0"/>
            </w:tcBorders>
            <w:noWrap w:val="0"/>
            <w:vAlign w:val="center"/>
          </w:tcPr>
          <w:p>
            <w:pPr>
              <w:jc w:val="center"/>
              <w:rPr>
                <w:rFonts w:hint="eastAsia" w:ascii="宋体" w:hAnsi="宋体" w:eastAsia="宋体" w:cs="宋体"/>
                <w:kern w:val="0"/>
                <w:sz w:val="24"/>
                <w:szCs w:val="24"/>
              </w:rPr>
            </w:pPr>
          </w:p>
        </w:tc>
        <w:tc>
          <w:tcPr>
            <w:tcW w:w="567" w:type="dxa"/>
            <w:vMerge w:val="continue"/>
            <w:tcBorders>
              <w:left w:val="single" w:color="auto" w:sz="4" w:space="0"/>
            </w:tcBorders>
            <w:noWrap w:val="0"/>
            <w:vAlign w:val="center"/>
          </w:tcPr>
          <w:p>
            <w:pPr>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lang w:eastAsia="zh-CN"/>
              </w:rPr>
            </w:pPr>
            <w:r>
              <w:rPr>
                <w:rFonts w:hint="eastAsia" w:ascii="宋体" w:hAnsi="宋体" w:eastAsia="宋体" w:cs="宋体"/>
                <w:kern w:val="0"/>
                <w:sz w:val="24"/>
                <w:szCs w:val="24"/>
              </w:rPr>
              <w:t>“三公经费”</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控制率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以100%为标准。三公经费控制率≤100%，计2分；每超过一个百分点扣0.2分，扣完为止。单位没有制定“三公”经费预算，该项不得分。</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“三公经费”控制率=（“三公经费”实际支出数/“三公经费”预算安排数）×100%。</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hint="eastAsia" w:ascii="宋体" w:hAnsi="宋体" w:eastAsia="宋体" w:cs="宋体"/>
                <w:kern w:val="0"/>
                <w:sz w:val="24"/>
                <w:szCs w:val="24"/>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政府</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采购</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①编制政府采购年度预算并上报的，0.5分；②追加并编制政府采购预算的，0.5分；③政府采购执行率=100%，计1分；每少一个百分点扣0.1分，扣完为止。</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政府采购执行率=（实际实行政府采购金额/应实行政府采购金额）×100%。应实行政府采金额以《湘财购[2012]27号》文件为标准。</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restart"/>
            <w:tcBorders>
              <w:top w:val="single" w:color="auto" w:sz="4" w:space="0"/>
              <w:right w:val="single" w:color="auto" w:sz="4" w:space="0"/>
            </w:tcBorders>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28</w:t>
            </w:r>
          </w:p>
        </w:tc>
        <w:tc>
          <w:tcPr>
            <w:tcW w:w="851" w:type="dxa"/>
            <w:tcBorders>
              <w:top w:val="single" w:color="auto" w:sz="4" w:space="0"/>
            </w:tcBorders>
            <w:noWrap w:val="0"/>
            <w:vAlign w:val="center"/>
          </w:tcPr>
          <w:p>
            <w:pPr>
              <w:widowControl/>
              <w:jc w:val="both"/>
              <w:rPr>
                <w:rFonts w:hint="eastAsia" w:ascii="宋体" w:hAnsi="宋体" w:eastAsia="宋体" w:cs="宋体"/>
                <w:kern w:val="0"/>
                <w:sz w:val="24"/>
                <w:szCs w:val="24"/>
                <w:lang w:eastAsia="zh-CN"/>
              </w:rPr>
            </w:pPr>
            <w:r>
              <w:rPr>
                <w:rFonts w:hint="eastAsia" w:ascii="宋体" w:hAnsi="宋体" w:eastAsia="宋体" w:cs="宋体"/>
                <w:kern w:val="0"/>
                <w:sz w:val="24"/>
                <w:szCs w:val="24"/>
              </w:rPr>
              <w:t>管理  制度</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健全性</w:t>
            </w:r>
          </w:p>
        </w:tc>
        <w:tc>
          <w:tcPr>
            <w:tcW w:w="567" w:type="dxa"/>
            <w:tcBorders>
              <w:top w:val="single" w:color="auto" w:sz="4" w:space="0"/>
            </w:tcBorders>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6</w:t>
            </w:r>
          </w:p>
          <w:p>
            <w:pPr>
              <w:widowControl/>
              <w:jc w:val="both"/>
              <w:rPr>
                <w:rFonts w:hint="eastAsia" w:ascii="宋体" w:hAnsi="宋体" w:eastAsia="宋体" w:cs="宋体"/>
                <w:kern w:val="0"/>
                <w:sz w:val="24"/>
                <w:szCs w:val="24"/>
              </w:rPr>
            </w:pPr>
          </w:p>
        </w:tc>
        <w:tc>
          <w:tcPr>
            <w:tcW w:w="2821" w:type="dxa"/>
            <w:tcBorders>
              <w:top w:val="single" w:color="auto" w:sz="4" w:space="0"/>
            </w:tcBorders>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①已制定资金管理办法、内部财务管理制度、会计核算制度等管理制度，1分；</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②建立健全单位内部控制制度，1分；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③会计人员、机构按规定设置，1分；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④会计基础工作健全，1分；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⑤会计档案符合规定要求，1分；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⑥项目管理规范（包括项目立项、申报、招投标、制度建立、按时完工等），1分，每发现少一项扣0.2分，扣完为止。</w:t>
            </w:r>
          </w:p>
        </w:tc>
        <w:tc>
          <w:tcPr>
            <w:tcW w:w="3525" w:type="dxa"/>
            <w:tcBorders>
              <w:top w:val="single" w:color="auto" w:sz="4" w:space="0"/>
            </w:tcBorders>
            <w:noWrap w:val="0"/>
            <w:vAlign w:val="center"/>
          </w:tcPr>
          <w:p>
            <w:pPr>
              <w:widowControl/>
              <w:jc w:val="left"/>
              <w:rPr>
                <w:rFonts w:hint="eastAsia" w:ascii="宋体" w:hAnsi="宋体" w:eastAsia="宋体" w:cs="宋体"/>
                <w:kern w:val="0"/>
                <w:sz w:val="24"/>
                <w:szCs w:val="24"/>
              </w:rPr>
            </w:pPr>
          </w:p>
        </w:tc>
        <w:tc>
          <w:tcPr>
            <w:tcW w:w="861"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continue"/>
            <w:tcBorders>
              <w:top w:val="single" w:color="auto" w:sz="4" w:space="0"/>
              <w:right w:val="single" w:color="auto" w:sz="4" w:space="0"/>
            </w:tcBorders>
            <w:noWrap w:val="0"/>
            <w:vAlign w:val="center"/>
          </w:tcPr>
          <w:p>
            <w:pPr>
              <w:jc w:val="center"/>
              <w:rPr>
                <w:rFonts w:hint="eastAsia" w:ascii="宋体" w:hAnsi="宋体" w:eastAsia="宋体" w:cs="宋体"/>
                <w:kern w:val="0"/>
                <w:sz w:val="24"/>
                <w:szCs w:val="24"/>
              </w:rPr>
            </w:pPr>
          </w:p>
        </w:tc>
        <w:tc>
          <w:tcPr>
            <w:tcW w:w="567" w:type="dxa"/>
            <w:vMerge w:val="continue"/>
            <w:tcBorders>
              <w:top w:val="single" w:color="auto" w:sz="4" w:space="0"/>
              <w:left w:val="single" w:color="auto" w:sz="4" w:space="0"/>
            </w:tcBorders>
            <w:noWrap w:val="0"/>
            <w:vAlign w:val="center"/>
          </w:tcPr>
          <w:p>
            <w:pPr>
              <w:jc w:val="center"/>
              <w:rPr>
                <w:rFonts w:hint="eastAsia" w:ascii="宋体" w:hAnsi="宋体" w:eastAsia="宋体" w:cs="宋体"/>
                <w:kern w:val="0"/>
                <w:sz w:val="24"/>
                <w:szCs w:val="24"/>
              </w:rPr>
            </w:pPr>
          </w:p>
        </w:tc>
        <w:tc>
          <w:tcPr>
            <w:tcW w:w="851" w:type="dxa"/>
            <w:tcBorders>
              <w:top w:val="single" w:color="auto" w:sz="4" w:space="0"/>
            </w:tcBorders>
            <w:noWrap w:val="0"/>
            <w:vAlign w:val="center"/>
          </w:tcPr>
          <w:p>
            <w:pPr>
              <w:jc w:val="both"/>
              <w:rPr>
                <w:rFonts w:hint="eastAsia" w:ascii="宋体" w:hAnsi="宋体" w:eastAsia="宋体" w:cs="宋体"/>
                <w:kern w:val="0"/>
                <w:sz w:val="24"/>
                <w:szCs w:val="24"/>
              </w:rPr>
            </w:pPr>
            <w:r>
              <w:rPr>
                <w:rFonts w:hint="eastAsia" w:ascii="宋体" w:hAnsi="宋体" w:eastAsia="宋体" w:cs="宋体"/>
                <w:kern w:val="0"/>
                <w:sz w:val="24"/>
                <w:szCs w:val="24"/>
              </w:rPr>
              <w:t>内控制度情况</w:t>
            </w:r>
          </w:p>
        </w:tc>
        <w:tc>
          <w:tcPr>
            <w:tcW w:w="567" w:type="dxa"/>
            <w:tcBorders>
              <w:top w:val="single" w:color="auto" w:sz="4" w:space="0"/>
            </w:tcBorders>
            <w:noWrap w:val="0"/>
            <w:vAlign w:val="center"/>
          </w:tcPr>
          <w:p>
            <w:pPr>
              <w:jc w:val="both"/>
              <w:rPr>
                <w:rFonts w:hint="eastAsia" w:ascii="宋体" w:hAnsi="宋体" w:eastAsia="宋体" w:cs="宋体"/>
                <w:kern w:val="0"/>
                <w:sz w:val="24"/>
                <w:szCs w:val="24"/>
              </w:rPr>
            </w:pPr>
            <w:r>
              <w:rPr>
                <w:rFonts w:hint="eastAsia" w:ascii="宋体" w:hAnsi="宋体" w:eastAsia="宋体" w:cs="宋体"/>
                <w:kern w:val="0"/>
                <w:sz w:val="24"/>
                <w:szCs w:val="24"/>
              </w:rPr>
              <w:t>4分</w:t>
            </w:r>
          </w:p>
        </w:tc>
        <w:tc>
          <w:tcPr>
            <w:tcW w:w="2821" w:type="dxa"/>
            <w:tcBorders>
              <w:top w:val="single" w:color="auto" w:sz="4" w:space="0"/>
            </w:tcBorders>
            <w:noWrap w:val="0"/>
            <w:vAlign w:val="center"/>
          </w:tcPr>
          <w:p>
            <w:pPr>
              <w:jc w:val="left"/>
              <w:rPr>
                <w:rFonts w:hint="eastAsia" w:ascii="宋体" w:hAnsi="宋体" w:eastAsia="宋体" w:cs="宋体"/>
                <w:kern w:val="0"/>
                <w:sz w:val="24"/>
                <w:szCs w:val="24"/>
              </w:rPr>
            </w:pPr>
            <w:r>
              <w:rPr>
                <w:rFonts w:hint="eastAsia" w:ascii="宋体" w:hAnsi="宋体" w:eastAsia="宋体" w:cs="宋体"/>
                <w:kern w:val="0"/>
                <w:sz w:val="24"/>
                <w:szCs w:val="24"/>
              </w:rPr>
              <w:t>内部控制制度完全执行，4分，执行过程中，某个环节（节点）执行不到位的，每个环节（节点）扣1分，扣完为止。</w:t>
            </w:r>
          </w:p>
        </w:tc>
        <w:tc>
          <w:tcPr>
            <w:tcW w:w="3525" w:type="dxa"/>
            <w:tcBorders>
              <w:top w:val="single" w:color="auto" w:sz="4" w:space="0"/>
            </w:tcBorders>
            <w:noWrap w:val="0"/>
            <w:vAlign w:val="center"/>
          </w:tcPr>
          <w:p>
            <w:pPr>
              <w:widowControl/>
              <w:jc w:val="left"/>
              <w:rPr>
                <w:rFonts w:hint="eastAsia" w:ascii="宋体" w:hAnsi="宋体" w:eastAsia="宋体" w:cs="宋体"/>
                <w:kern w:val="0"/>
                <w:sz w:val="24"/>
                <w:szCs w:val="24"/>
              </w:rPr>
            </w:pPr>
          </w:p>
        </w:tc>
        <w:tc>
          <w:tcPr>
            <w:tcW w:w="861"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过程</w:t>
            </w:r>
          </w:p>
        </w:tc>
        <w:tc>
          <w:tcPr>
            <w:tcW w:w="429" w:type="dxa"/>
            <w:vMerge w:val="continue"/>
            <w:tcBorders>
              <w:right w:val="single" w:color="auto" w:sz="4" w:space="0"/>
            </w:tcBorders>
            <w:noWrap w:val="0"/>
            <w:vAlign w:val="center"/>
          </w:tcPr>
          <w:p>
            <w:pPr>
              <w:jc w:val="center"/>
              <w:rPr>
                <w:rFonts w:hint="eastAsia" w:ascii="宋体" w:hAnsi="宋体" w:eastAsia="宋体" w:cs="宋体"/>
                <w:kern w:val="0"/>
                <w:sz w:val="24"/>
                <w:szCs w:val="24"/>
              </w:rPr>
            </w:pPr>
          </w:p>
        </w:tc>
        <w:tc>
          <w:tcPr>
            <w:tcW w:w="567" w:type="dxa"/>
            <w:vMerge w:val="continue"/>
            <w:tcBorders>
              <w:left w:val="single" w:color="auto" w:sz="4" w:space="0"/>
            </w:tcBorders>
            <w:noWrap w:val="0"/>
            <w:vAlign w:val="center"/>
          </w:tcPr>
          <w:p>
            <w:pPr>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lang w:eastAsia="zh-CN"/>
              </w:rPr>
            </w:pPr>
            <w:r>
              <w:rPr>
                <w:rFonts w:hint="eastAsia" w:ascii="宋体" w:hAnsi="宋体" w:eastAsia="宋体" w:cs="宋体"/>
                <w:kern w:val="0"/>
                <w:sz w:val="24"/>
                <w:szCs w:val="24"/>
              </w:rPr>
              <w:t>资金  使用</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合规性</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2821" w:type="dxa"/>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①支出符合国家财经法规和财务管理制度规定以及有关专项资金管理办法的规定；</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②资金（开支）拨付有完整的审批程序和手续；</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③支出符合部门预算批复的用途；</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④资金使用无截留、挤占、挪用、虚列支出、随意借用、大额现金支付等情况。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⑤重大财务事项经由集体研究决策；</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⑥专项资金做到专款专用；</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⑦原始凭证的取得真实有效；</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⑧无超范围、超预算开支；</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⑨无超标准发放津补贴、奖金，无用公款支付应由个人支付的款项。</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以上情况每出现一例不符合要求的扣2分，扣完为止。</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部门（单位）使用预算资金是否符合相关的预算财务管理制度的规定，用以反映和考核部门（单位）预算资金的规范运行情况。</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hint="eastAsia" w:ascii="宋体" w:hAnsi="宋体" w:eastAsia="宋体" w:cs="宋体"/>
                <w:kern w:val="0"/>
                <w:sz w:val="24"/>
                <w:szCs w:val="24"/>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预决算信息公开性和完善性</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①按规定内容公开预决算信息，1分；②按规定时限公开预决算信息，1分；③基础数据信息和会计信息资料真实、完整，1分；④基础数据信息和汇集信息资料准确，1分。                                           </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预决算信息是指与部门预算、执行、决算、监督、绩效等管理相关的信息。</w:t>
            </w:r>
          </w:p>
        </w:tc>
        <w:tc>
          <w:tcPr>
            <w:tcW w:w="861"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hint="eastAsia" w:ascii="宋体" w:hAnsi="宋体" w:eastAsia="宋体" w:cs="宋体"/>
                <w:kern w:val="0"/>
                <w:sz w:val="24"/>
                <w:szCs w:val="24"/>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851" w:type="dxa"/>
            <w:noWrap w:val="0"/>
            <w:vAlign w:val="center"/>
          </w:tcPr>
          <w:p>
            <w:pPr>
              <w:widowControl/>
              <w:jc w:val="both"/>
              <w:rPr>
                <w:rFonts w:hint="eastAsia" w:ascii="宋体" w:hAnsi="宋体" w:eastAsia="宋体" w:cs="宋体"/>
                <w:kern w:val="0"/>
                <w:sz w:val="24"/>
                <w:szCs w:val="24"/>
                <w:lang w:eastAsia="zh-CN"/>
              </w:rPr>
            </w:pPr>
            <w:r>
              <w:rPr>
                <w:rFonts w:hint="eastAsia" w:ascii="宋体" w:hAnsi="宋体" w:eastAsia="宋体" w:cs="宋体"/>
                <w:kern w:val="0"/>
                <w:sz w:val="24"/>
                <w:szCs w:val="24"/>
              </w:rPr>
              <w:t>管理  制度</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健全性</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①已制定资产管理制度，1分；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②相关资产管理制度得到有效执行，1分。                                           </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部门（单位）为加强资产管理，规范资产管理行为而制定的管理制度是否健全完整、用以反映和考核部门（单位）资产管理制度对完成主要职责或促进社会发展的保障情况</w:t>
            </w:r>
          </w:p>
        </w:tc>
        <w:tc>
          <w:tcPr>
            <w:tcW w:w="861"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宋体" w:hAnsi="宋体" w:eastAsia="宋体" w:cs="宋体"/>
                <w:kern w:val="0"/>
                <w:sz w:val="24"/>
                <w:szCs w:val="24"/>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lang w:eastAsia="zh-CN"/>
              </w:rPr>
            </w:pPr>
            <w:r>
              <w:rPr>
                <w:rFonts w:hint="eastAsia" w:ascii="宋体" w:hAnsi="宋体" w:eastAsia="宋体" w:cs="宋体"/>
                <w:kern w:val="0"/>
                <w:sz w:val="24"/>
                <w:szCs w:val="24"/>
              </w:rPr>
              <w:t>资产  管理</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安全性</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2821" w:type="dxa"/>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xml:space="preserve">①资产保存完整；②资产配置合理；③资产处置规范； </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④资产账务管理合规，帐实帐卡、账账、账表（决算报表等）相符；⑤资产有偿使用及处置收入及时足额上缴；⑥清查盘点：每年至少清查盘点一次；⑦产权明晰，权证齐全；⑧按标准购置固定资产。</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以上情况每出现一例不符合要求的扣2分；⑨未按时报送2018年行政事业单位资产报表的，每延迟一天，扣1分，扣完为止。</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部门（单位）的资产是否保存完整，使用合规、配置合理、处置规范、收入及时足额上缴，用以反映和考核部门（单位）资产安全运行情况。</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hint="eastAsia" w:ascii="宋体" w:hAnsi="宋体" w:eastAsia="宋体" w:cs="宋体"/>
                <w:kern w:val="0"/>
                <w:sz w:val="24"/>
                <w:szCs w:val="24"/>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lang w:eastAsia="zh-CN"/>
              </w:rPr>
            </w:pPr>
            <w:r>
              <w:rPr>
                <w:rFonts w:hint="eastAsia" w:ascii="宋体" w:hAnsi="宋体" w:eastAsia="宋体" w:cs="宋体"/>
                <w:kern w:val="0"/>
                <w:sz w:val="24"/>
                <w:szCs w:val="24"/>
              </w:rPr>
              <w:t>固定  资产</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利用率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固定资产利用率,100%,2分,每低于一个百分点扣0.2分，扣完为止。</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固定资产利用率=（实际在用固定资产总额/所有固定资产总额）×100%</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hint="eastAsia" w:ascii="宋体" w:hAnsi="宋体" w:eastAsia="宋体" w:cs="宋体"/>
                <w:kern w:val="0"/>
                <w:sz w:val="24"/>
                <w:szCs w:val="24"/>
              </w:rPr>
            </w:pPr>
          </w:p>
        </w:tc>
        <w:tc>
          <w:tcPr>
            <w:tcW w:w="429" w:type="dxa"/>
            <w:vMerge w:val="restart"/>
            <w:tcBorders>
              <w:right w:val="single" w:color="auto" w:sz="4" w:space="0"/>
            </w:tcBorders>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目标 管理</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①本单位所有专项、项目资金均实行目标管理的，各2分,每少一个专项、项目的，扣1分，扣完为止；②编制并报送</w:t>
            </w:r>
            <w:r>
              <w:rPr>
                <w:rFonts w:hint="eastAsia" w:ascii="宋体" w:hAnsi="宋体" w:eastAsia="宋体" w:cs="宋体"/>
                <w:kern w:val="0"/>
                <w:sz w:val="24"/>
                <w:szCs w:val="24"/>
                <w:lang w:eastAsia="zh-CN"/>
              </w:rPr>
              <w:t>2021</w:t>
            </w:r>
            <w:r>
              <w:rPr>
                <w:rFonts w:hint="eastAsia" w:ascii="宋体" w:hAnsi="宋体" w:eastAsia="宋体" w:cs="宋体"/>
                <w:kern w:val="0"/>
                <w:sz w:val="24"/>
                <w:szCs w:val="24"/>
              </w:rPr>
              <w:t>年度部门整体支出绩效目标的，2分；③在规定时间内报送、公开以上目标的，2分，否则不得分。</w:t>
            </w:r>
          </w:p>
        </w:tc>
        <w:tc>
          <w:tcPr>
            <w:tcW w:w="3525" w:type="dxa"/>
            <w:noWrap w:val="0"/>
            <w:vAlign w:val="center"/>
          </w:tcPr>
          <w:p>
            <w:pPr>
              <w:widowControl/>
              <w:jc w:val="left"/>
              <w:rPr>
                <w:rFonts w:hint="eastAsia" w:ascii="宋体" w:hAnsi="宋体" w:eastAsia="宋体" w:cs="宋体"/>
                <w:kern w:val="0"/>
                <w:sz w:val="24"/>
                <w:szCs w:val="24"/>
              </w:rPr>
            </w:pP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429" w:type="dxa"/>
            <w:vMerge w:val="continue"/>
            <w:tcBorders>
              <w:bottom w:val="single" w:color="auto" w:sz="4" w:space="0"/>
              <w:right w:val="single" w:color="auto" w:sz="4" w:space="0"/>
            </w:tcBorders>
            <w:noWrap w:val="0"/>
            <w:vAlign w:val="center"/>
          </w:tcPr>
          <w:p>
            <w:pPr>
              <w:jc w:val="center"/>
              <w:rPr>
                <w:rFonts w:hint="eastAsia" w:ascii="宋体" w:hAnsi="宋体" w:eastAsia="宋体" w:cs="宋体"/>
                <w:kern w:val="0"/>
                <w:sz w:val="24"/>
                <w:szCs w:val="24"/>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绩效 评价</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管理</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①开展2019年度专项资金绩效自评的，2分，每少一个专项资金的自评扣1分，扣完为止；②开展2019年度已完工项目绩效自评的，2分，每少一个项目扣1分，扣完为止；③开展2019年度部门整体支出绩效自评的，1分；④在规定时间内报送、公开以上自评报告材料的，2分。</w:t>
            </w:r>
          </w:p>
        </w:tc>
        <w:tc>
          <w:tcPr>
            <w:tcW w:w="3525" w:type="dxa"/>
            <w:noWrap w:val="0"/>
            <w:vAlign w:val="center"/>
          </w:tcPr>
          <w:p>
            <w:pPr>
              <w:widowControl/>
              <w:jc w:val="left"/>
              <w:rPr>
                <w:rFonts w:hint="eastAsia" w:ascii="宋体" w:hAnsi="宋体" w:eastAsia="宋体" w:cs="宋体"/>
                <w:kern w:val="0"/>
                <w:sz w:val="24"/>
                <w:szCs w:val="24"/>
              </w:rPr>
            </w:pP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429" w:type="dxa"/>
            <w:tcBorders>
              <w:top w:val="nil"/>
              <w:bottom w:val="single" w:color="auto" w:sz="4" w:space="0"/>
              <w:right w:val="single" w:color="auto" w:sz="4" w:space="0"/>
            </w:tcBorders>
            <w:noWrap w:val="0"/>
            <w:vAlign w:val="center"/>
          </w:tcPr>
          <w:p>
            <w:pPr>
              <w:jc w:val="center"/>
              <w:rPr>
                <w:rFonts w:hint="eastAsia" w:ascii="宋体" w:hAnsi="宋体" w:eastAsia="宋体" w:cs="宋体"/>
                <w:kern w:val="0"/>
                <w:sz w:val="24"/>
                <w:szCs w:val="24"/>
              </w:rPr>
            </w:pPr>
          </w:p>
        </w:tc>
        <w:tc>
          <w:tcPr>
            <w:tcW w:w="567" w:type="dxa"/>
            <w:tcBorders>
              <w:top w:val="nil"/>
              <w:left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评价 结果 运用</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sz w:val="24"/>
                <w:szCs w:val="24"/>
              </w:rPr>
            </w:pPr>
            <w:r>
              <w:rPr>
                <w:rFonts w:hint="eastAsia" w:ascii="宋体" w:hAnsi="宋体" w:eastAsia="宋体" w:cs="宋体"/>
                <w:kern w:val="0"/>
                <w:sz w:val="24"/>
                <w:szCs w:val="24"/>
              </w:rPr>
              <w:t>根据2019年度财政重点绩效评价和单位自评情况，向财政报送整改结果并整改到位的，2分，否则不得分。</w:t>
            </w:r>
          </w:p>
        </w:tc>
        <w:tc>
          <w:tcPr>
            <w:tcW w:w="3525" w:type="dxa"/>
            <w:noWrap w:val="0"/>
            <w:vAlign w:val="center"/>
          </w:tcPr>
          <w:p>
            <w:pPr>
              <w:jc w:val="left"/>
              <w:rPr>
                <w:rFonts w:hint="eastAsia" w:ascii="宋体" w:hAnsi="宋体" w:eastAsia="宋体" w:cs="宋体"/>
                <w:kern w:val="0"/>
                <w:sz w:val="24"/>
                <w:szCs w:val="24"/>
              </w:rPr>
            </w:pP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重点　工作　完成率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该项得分=重点工作完成率×2</w:t>
            </w:r>
          </w:p>
        </w:tc>
        <w:tc>
          <w:tcPr>
            <w:tcW w:w="3525" w:type="dxa"/>
            <w:noWrap w:val="0"/>
            <w:vAlign w:val="center"/>
          </w:tcPr>
          <w:p>
            <w:pPr>
              <w:autoSpaceDN w:val="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重点工作为市政府确定的为民办实事和部门重点工程与重点工作。</w:t>
            </w:r>
          </w:p>
        </w:tc>
        <w:tc>
          <w:tcPr>
            <w:tcW w:w="861"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宋体" w:hAnsi="宋体" w:eastAsia="宋体" w:cs="宋体"/>
                <w:kern w:val="0"/>
                <w:sz w:val="24"/>
                <w:szCs w:val="24"/>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jc w:val="both"/>
              <w:rPr>
                <w:rFonts w:hint="eastAsia" w:ascii="宋体" w:hAnsi="宋体" w:eastAsia="宋体" w:cs="宋体"/>
                <w:kern w:val="0"/>
                <w:sz w:val="24"/>
                <w:szCs w:val="24"/>
              </w:rPr>
            </w:pPr>
            <w:r>
              <w:rPr>
                <w:rFonts w:hint="eastAsia" w:ascii="宋体" w:hAnsi="宋体" w:eastAsia="宋体" w:cs="宋体"/>
                <w:kern w:val="0"/>
                <w:sz w:val="24"/>
                <w:szCs w:val="24"/>
              </w:rPr>
              <w:t>工作</w:t>
            </w:r>
          </w:p>
          <w:p>
            <w:pPr>
              <w:jc w:val="both"/>
              <w:rPr>
                <w:rFonts w:hint="eastAsia" w:ascii="宋体" w:hAnsi="宋体" w:eastAsia="宋体" w:cs="宋体"/>
                <w:kern w:val="0"/>
                <w:sz w:val="24"/>
                <w:szCs w:val="24"/>
              </w:rPr>
            </w:pPr>
            <w:r>
              <w:rPr>
                <w:rFonts w:hint="eastAsia" w:ascii="宋体" w:hAnsi="宋体" w:eastAsia="宋体" w:cs="宋体"/>
                <w:kern w:val="0"/>
                <w:sz w:val="24"/>
                <w:szCs w:val="24"/>
              </w:rPr>
              <w:t>质量</w:t>
            </w:r>
          </w:p>
        </w:tc>
        <w:tc>
          <w:tcPr>
            <w:tcW w:w="567" w:type="dxa"/>
            <w:noWrap w:val="0"/>
            <w:vAlign w:val="center"/>
          </w:tcPr>
          <w:p>
            <w:pPr>
              <w:jc w:val="both"/>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821" w:type="dxa"/>
            <w:noWrap w:val="0"/>
            <w:vAlign w:val="center"/>
          </w:tcPr>
          <w:p>
            <w:pPr>
              <w:jc w:val="left"/>
              <w:rPr>
                <w:rFonts w:hint="eastAsia" w:ascii="宋体" w:hAnsi="宋体" w:eastAsia="宋体" w:cs="宋体"/>
                <w:kern w:val="0"/>
                <w:sz w:val="24"/>
                <w:szCs w:val="24"/>
              </w:rPr>
            </w:pPr>
            <w:r>
              <w:rPr>
                <w:rFonts w:hint="eastAsia" w:ascii="宋体" w:hAnsi="宋体" w:eastAsia="宋体" w:cs="宋体"/>
                <w:kern w:val="0"/>
                <w:sz w:val="24"/>
                <w:szCs w:val="24"/>
              </w:rPr>
              <w:t>以绩效考核评估结果为标准，优秀，计3分；良好，2分；合格，1分；不合格，0分。</w:t>
            </w:r>
          </w:p>
        </w:tc>
        <w:tc>
          <w:tcPr>
            <w:tcW w:w="3525" w:type="dxa"/>
            <w:noWrap w:val="0"/>
            <w:vAlign w:val="center"/>
          </w:tcPr>
          <w:p>
            <w:pPr>
              <w:autoSpaceDN w:val="0"/>
              <w:jc w:val="left"/>
              <w:textAlignment w:val="center"/>
              <w:rPr>
                <w:rFonts w:hint="eastAsia" w:ascii="宋体" w:hAnsi="宋体" w:eastAsia="宋体" w:cs="宋体"/>
                <w:kern w:val="0"/>
                <w:sz w:val="24"/>
                <w:szCs w:val="24"/>
              </w:rPr>
            </w:pPr>
          </w:p>
        </w:tc>
        <w:tc>
          <w:tcPr>
            <w:tcW w:w="861"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经济  效益</w:t>
            </w:r>
          </w:p>
        </w:tc>
        <w:tc>
          <w:tcPr>
            <w:tcW w:w="567" w:type="dxa"/>
            <w:vMerge w:val="restart"/>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6346" w:type="dxa"/>
            <w:gridSpan w:val="2"/>
            <w:vMerge w:val="restart"/>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此三项指标可根据部门实际并结合</w:t>
            </w:r>
            <w:r>
              <w:rPr>
                <w:rFonts w:hint="eastAsia" w:ascii="宋体" w:hAnsi="宋体" w:eastAsia="宋体" w:cs="宋体"/>
                <w:kern w:val="0"/>
                <w:sz w:val="24"/>
                <w:szCs w:val="24"/>
                <w:lang w:eastAsia="zh-CN"/>
              </w:rPr>
              <w:t>2021</w:t>
            </w:r>
            <w:r>
              <w:rPr>
                <w:rFonts w:hint="eastAsia" w:ascii="宋体" w:hAnsi="宋体" w:eastAsia="宋体" w:cs="宋体"/>
                <w:kern w:val="0"/>
                <w:sz w:val="24"/>
                <w:szCs w:val="24"/>
              </w:rPr>
              <w:t>年度部门整体支出绩效目标设立情况有选择的进行评价。</w:t>
            </w:r>
          </w:p>
        </w:tc>
        <w:tc>
          <w:tcPr>
            <w:tcW w:w="861"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社会  效益</w:t>
            </w:r>
          </w:p>
        </w:tc>
        <w:tc>
          <w:tcPr>
            <w:tcW w:w="567" w:type="dxa"/>
            <w:vMerge w:val="continue"/>
            <w:noWrap w:val="0"/>
            <w:vAlign w:val="center"/>
          </w:tcPr>
          <w:p>
            <w:pPr>
              <w:widowControl/>
              <w:jc w:val="both"/>
              <w:rPr>
                <w:rFonts w:hint="eastAsia" w:ascii="宋体" w:hAnsi="宋体" w:eastAsia="宋体" w:cs="宋体"/>
                <w:kern w:val="0"/>
                <w:sz w:val="24"/>
                <w:szCs w:val="24"/>
              </w:rPr>
            </w:pPr>
          </w:p>
        </w:tc>
        <w:tc>
          <w:tcPr>
            <w:tcW w:w="6346" w:type="dxa"/>
            <w:gridSpan w:val="2"/>
            <w:vMerge w:val="continue"/>
            <w:noWrap w:val="0"/>
            <w:vAlign w:val="center"/>
          </w:tcPr>
          <w:p>
            <w:pPr>
              <w:widowControl/>
              <w:jc w:val="left"/>
              <w:rPr>
                <w:rFonts w:hint="eastAsia" w:ascii="宋体" w:hAnsi="宋体" w:eastAsia="宋体" w:cs="宋体"/>
                <w:kern w:val="0"/>
                <w:sz w:val="24"/>
                <w:szCs w:val="24"/>
              </w:rPr>
            </w:pPr>
          </w:p>
        </w:tc>
        <w:tc>
          <w:tcPr>
            <w:tcW w:w="861"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生态  效益</w:t>
            </w:r>
          </w:p>
        </w:tc>
        <w:tc>
          <w:tcPr>
            <w:tcW w:w="567" w:type="dxa"/>
            <w:vMerge w:val="continue"/>
            <w:noWrap w:val="0"/>
            <w:vAlign w:val="center"/>
          </w:tcPr>
          <w:p>
            <w:pPr>
              <w:widowControl/>
              <w:jc w:val="both"/>
              <w:rPr>
                <w:rFonts w:hint="eastAsia" w:ascii="宋体" w:hAnsi="宋体" w:eastAsia="宋体" w:cs="宋体"/>
                <w:kern w:val="0"/>
                <w:sz w:val="24"/>
                <w:szCs w:val="24"/>
              </w:rPr>
            </w:pPr>
          </w:p>
        </w:tc>
        <w:tc>
          <w:tcPr>
            <w:tcW w:w="6346" w:type="dxa"/>
            <w:gridSpan w:val="2"/>
            <w:vMerge w:val="continue"/>
            <w:noWrap w:val="0"/>
            <w:vAlign w:val="center"/>
          </w:tcPr>
          <w:p>
            <w:pPr>
              <w:widowControl/>
              <w:jc w:val="left"/>
              <w:rPr>
                <w:rFonts w:hint="eastAsia" w:ascii="宋体" w:hAnsi="宋体" w:eastAsia="宋体" w:cs="宋体"/>
                <w:kern w:val="0"/>
                <w:sz w:val="24"/>
                <w:szCs w:val="24"/>
              </w:rPr>
            </w:pPr>
          </w:p>
        </w:tc>
        <w:tc>
          <w:tcPr>
            <w:tcW w:w="861"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社会公众或服务对象满意度</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90%（含）以上计2分；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80%（含）-90%，计1分；70%（含）-80%，计0.5分；低于70%,计0分。</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社会公众或服务对象是指部门（单位）履行职责而影响到的部门，群体或个人，一般采取社会调查的方式(不少于30份)。</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8331" w:type="dxa"/>
            <w:gridSpan w:val="5"/>
            <w:noWrap w:val="0"/>
            <w:vAlign w:val="center"/>
          </w:tcPr>
          <w:p>
            <w:pPr>
              <w:widowControl/>
              <w:jc w:val="left"/>
              <w:rPr>
                <w:rFonts w:hint="eastAsia" w:ascii="宋体" w:hAnsi="宋体" w:eastAsia="宋体" w:cs="宋体"/>
                <w:kern w:val="0"/>
                <w:sz w:val="24"/>
                <w:szCs w:val="24"/>
              </w:rPr>
            </w:pP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90.2</w:t>
            </w:r>
          </w:p>
        </w:tc>
      </w:tr>
    </w:tbl>
    <w:p>
      <w:pPr>
        <w:spacing w:line="600" w:lineRule="exact"/>
        <w:rPr>
          <w:rFonts w:hint="eastAsia" w:ascii="宋体" w:hAnsi="宋体" w:eastAsia="宋体" w:cs="宋体"/>
          <w:kern w:val="0"/>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both"/>
        <w:rPr>
          <w:rFonts w:hint="eastAsia" w:ascii="宋体" w:hAnsi="宋体" w:eastAsia="宋体" w:cs="宋体"/>
          <w:sz w:val="30"/>
          <w:szCs w:val="30"/>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FBB886"/>
    <w:multiLevelType w:val="singleLevel"/>
    <w:tmpl w:val="D8FBB886"/>
    <w:lvl w:ilvl="0" w:tentative="0">
      <w:start w:val="3"/>
      <w:numFmt w:val="decimal"/>
      <w:suff w:val="space"/>
      <w:lvlText w:val="%1."/>
      <w:lvlJc w:val="left"/>
    </w:lvl>
  </w:abstractNum>
  <w:abstractNum w:abstractNumId="1">
    <w:nsid w:val="034D388C"/>
    <w:multiLevelType w:val="singleLevel"/>
    <w:tmpl w:val="034D388C"/>
    <w:lvl w:ilvl="0" w:tentative="0">
      <w:start w:val="1"/>
      <w:numFmt w:val="chineseCounting"/>
      <w:suff w:val="nothing"/>
      <w:lvlText w:val="%1、"/>
      <w:lvlJc w:val="left"/>
      <w:rPr>
        <w:rFonts w:hint="eastAsia"/>
      </w:rPr>
    </w:lvl>
  </w:abstractNum>
  <w:abstractNum w:abstractNumId="2">
    <w:nsid w:val="7B572310"/>
    <w:multiLevelType w:val="singleLevel"/>
    <w:tmpl w:val="7B572310"/>
    <w:lvl w:ilvl="0" w:tentative="0">
      <w:start w:val="6"/>
      <w:numFmt w:val="chineseCounting"/>
      <w:suff w:val="nothing"/>
      <w:lvlText w:val="%1、"/>
      <w:lvlJc w:val="left"/>
      <w:pPr>
        <w:ind w:left="210"/>
      </w:pPr>
      <w:rPr>
        <w:rFonts w:hint="eastAsia"/>
      </w:rPr>
    </w:lvl>
  </w:abstractNum>
  <w:abstractNum w:abstractNumId="3">
    <w:nsid w:val="7BCECB0A"/>
    <w:multiLevelType w:val="singleLevel"/>
    <w:tmpl w:val="7BCECB0A"/>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YzdiNmNhYTVhOWU1YTMxYjJiMGU0ZGJiZmU5ODAifQ=="/>
  </w:docVars>
  <w:rsids>
    <w:rsidRoot w:val="00000000"/>
    <w:rsid w:val="37C242CD"/>
    <w:rsid w:val="61C128D5"/>
    <w:rsid w:val="6E1B042C"/>
    <w:rsid w:val="71557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5789</Words>
  <Characters>6112</Characters>
  <Lines>0</Lines>
  <Paragraphs>0</Paragraphs>
  <TotalTime>18</TotalTime>
  <ScaleCrop>false</ScaleCrop>
  <LinksUpToDate>false</LinksUpToDate>
  <CharactersWithSpaces>6270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2023-04-21T03:14:00Z</dcterms:created>
  <dc:creator>Administrator</dc:creator>
  <cp:lastModifiedBy>Administrator</cp:lastModifiedBy>
  <dcterms:modified xsi:type="dcterms:W3CDTF">2023-04-21T03:42:22Z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9A5292E7C38A4D0498F3BD51735ECC12</vt:lpwstr>
  </property>
</Properties>
</file>