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b/>
          <w:bCs/>
          <w:sz w:val="44"/>
          <w:szCs w:val="44"/>
        </w:rPr>
      </w:pPr>
      <w:r>
        <w:rPr>
          <w:rFonts w:hint="eastAsia" w:ascii="宋体" w:hAnsi="宋体" w:eastAsia="宋体" w:cs="宋体"/>
          <w:b/>
          <w:bCs/>
          <w:color w:val="444444"/>
          <w:kern w:val="0"/>
          <w:sz w:val="44"/>
          <w:szCs w:val="44"/>
          <w:shd w:val="clear" w:fill="FFFFFF"/>
        </w:rPr>
        <w:t>第五部分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b/>
          <w:bCs/>
          <w:sz w:val="44"/>
          <w:szCs w:val="44"/>
        </w:rPr>
      </w:pPr>
      <w:r>
        <w:rPr>
          <w:rFonts w:hint="eastAsia" w:ascii="宋体" w:hAnsi="宋体" w:eastAsia="宋体" w:cs="宋体"/>
          <w:b/>
          <w:bCs/>
          <w:color w:val="444444"/>
          <w:sz w:val="44"/>
          <w:szCs w:val="44"/>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b/>
          <w:bCs/>
          <w:color w:val="444444"/>
          <w:kern w:val="0"/>
          <w:sz w:val="44"/>
          <w:szCs w:val="44"/>
          <w:shd w:val="clear" w:fill="FFFFFF"/>
        </w:rPr>
        <w:t>附件</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600" w:lineRule="exact"/>
        <w:ind w:left="964" w:hanging="880" w:hangingChars="200"/>
        <w:jc w:val="center"/>
        <w:textAlignment w:val="auto"/>
        <w:rPr>
          <w:rFonts w:hint="eastAsia" w:ascii="方正小标宋_GBK" w:hAnsi="方正小标宋_GBK" w:eastAsia="方正小标宋_GBK" w:cs="方正小标宋_GBK"/>
          <w:b w:val="0"/>
          <w:bCs/>
          <w:color w:val="auto"/>
          <w:sz w:val="44"/>
          <w:szCs w:val="44"/>
          <w:lang w:eastAsia="zh-CN"/>
        </w:rPr>
      </w:pP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600" w:lineRule="exact"/>
        <w:ind w:left="964" w:hanging="880" w:hangingChars="200"/>
        <w:jc w:val="center"/>
        <w:textAlignment w:val="auto"/>
        <w:rPr>
          <w:rFonts w:hint="eastAsia" w:ascii="方正小标宋_GBK" w:hAnsi="方正小标宋_GBK" w:eastAsia="方正小标宋_GBK" w:cs="方正小标宋_GBK"/>
          <w:b w:val="0"/>
          <w:bCs/>
          <w:color w:val="auto"/>
          <w:sz w:val="44"/>
          <w:szCs w:val="44"/>
          <w:lang w:eastAsia="zh-CN"/>
        </w:rPr>
      </w:pP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600" w:lineRule="exact"/>
        <w:ind w:left="964" w:hanging="720" w:hangingChars="200"/>
        <w:jc w:val="center"/>
        <w:textAlignment w:val="auto"/>
        <w:rPr>
          <w:rFonts w:hint="eastAsia" w:ascii="方正小标宋_GBK" w:hAnsi="方正小标宋_GBK" w:eastAsia="方正小标宋_GBK" w:cs="方正小标宋_GBK"/>
          <w:b w:val="0"/>
          <w:bCs/>
          <w:color w:val="auto"/>
          <w:sz w:val="36"/>
          <w:szCs w:val="36"/>
        </w:rPr>
      </w:pPr>
      <w:r>
        <w:rPr>
          <w:rFonts w:hint="eastAsia" w:ascii="方正小标宋_GBK" w:hAnsi="方正小标宋_GBK" w:eastAsia="方正小标宋_GBK" w:cs="方正小标宋_GBK"/>
          <w:b w:val="0"/>
          <w:bCs/>
          <w:color w:val="auto"/>
          <w:sz w:val="36"/>
          <w:szCs w:val="36"/>
          <w:lang w:eastAsia="zh-CN"/>
        </w:rPr>
        <w:t>北塔区田江街道</w:t>
      </w:r>
      <w:r>
        <w:rPr>
          <w:rFonts w:hint="eastAsia" w:ascii="方正小标宋_GBK" w:hAnsi="方正小标宋_GBK" w:eastAsia="方正小标宋_GBK" w:cs="方正小标宋_GBK"/>
          <w:b w:val="0"/>
          <w:bCs/>
          <w:color w:val="auto"/>
          <w:sz w:val="36"/>
          <w:szCs w:val="36"/>
          <w:lang w:val="en-US" w:eastAsia="zh-CN"/>
        </w:rPr>
        <w:t>2022</w:t>
      </w:r>
      <w:r>
        <w:rPr>
          <w:rFonts w:hint="eastAsia" w:ascii="方正小标宋_GBK" w:hAnsi="方正小标宋_GBK" w:eastAsia="方正小标宋_GBK" w:cs="方正小标宋_GBK"/>
          <w:b w:val="0"/>
          <w:bCs/>
          <w:color w:val="auto"/>
          <w:sz w:val="36"/>
          <w:szCs w:val="36"/>
        </w:rPr>
        <w:t>年度部门整体支出</w:t>
      </w:r>
    </w:p>
    <w:p>
      <w:pPr>
        <w:pStyle w:val="2"/>
        <w:keepNext w:val="0"/>
        <w:keepLines w:val="0"/>
        <w:pageBreakBefore w:val="0"/>
        <w:widowControl/>
        <w:suppressLineNumbers w:val="0"/>
        <w:kinsoku/>
        <w:overflowPunct/>
        <w:topLinePunct w:val="0"/>
        <w:autoSpaceDE/>
        <w:autoSpaceDN/>
        <w:bidi w:val="0"/>
        <w:adjustRightInd/>
        <w:spacing w:before="0" w:beforeAutospacing="0" w:after="0" w:afterAutospacing="0" w:line="600" w:lineRule="exact"/>
        <w:ind w:left="964" w:hanging="720" w:hangingChars="200"/>
        <w:jc w:val="center"/>
        <w:textAlignment w:val="auto"/>
        <w:rPr>
          <w:rFonts w:hint="eastAsia" w:ascii="方正小标宋_GBK" w:hAnsi="方正小标宋_GBK" w:eastAsia="方正小标宋_GBK" w:cs="方正小标宋_GBK"/>
          <w:b w:val="0"/>
          <w:bCs/>
          <w:color w:val="auto"/>
          <w:sz w:val="36"/>
          <w:szCs w:val="36"/>
        </w:rPr>
      </w:pPr>
      <w:r>
        <w:rPr>
          <w:rFonts w:hint="eastAsia" w:ascii="方正小标宋_GBK" w:hAnsi="方正小标宋_GBK" w:eastAsia="方正小标宋_GBK" w:cs="方正小标宋_GBK"/>
          <w:b w:val="0"/>
          <w:bCs/>
          <w:color w:val="auto"/>
          <w:sz w:val="36"/>
          <w:szCs w:val="36"/>
        </w:rPr>
        <w:t>绩效评价报告</w:t>
      </w:r>
    </w:p>
    <w:p>
      <w:pPr>
        <w:pStyle w:val="9"/>
        <w:bidi w:val="0"/>
        <w:rPr>
          <w:rFonts w:hint="eastAsia" w:ascii="仿宋" w:hAnsi="仿宋" w:eastAsia="仿宋" w:cs="仿宋"/>
          <w:sz w:val="32"/>
          <w:szCs w:val="32"/>
          <w:lang w:eastAsia="zh-CN"/>
        </w:rPr>
      </w:pP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部门基本概况</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（一）、部门职责</w:t>
      </w:r>
    </w:p>
    <w:p>
      <w:pPr>
        <w:pStyle w:val="9"/>
        <w:bidi w:val="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）宣传和贯彻执行党的路线方针政策和法律法规；制定地方经济社会发展规划和年度计划并组织实施；坚持依法行政，推进民主政治，加强基层政权建设；做好农业、农村、农民和社区工作。</w:t>
      </w:r>
    </w:p>
    <w:p>
      <w:pPr>
        <w:pStyle w:val="9"/>
        <w:bidi w:val="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）落实基层管党治党工作责任制，加强党员队伍的思想建设、组织建设、作风建设、制度建设和党风廉政建设；做好党对意识形态和统一战线工作的领导；指导工会、共青团、妇联等。</w:t>
      </w:r>
    </w:p>
    <w:p>
      <w:pPr>
        <w:pStyle w:val="9"/>
        <w:bidi w:val="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规范经济管理，组织指导经济发展和经济结构调整；加强综合生产能力建设；健全社会化服务体系，完善产业支持保护体系，推进产业现代化；着力提升经济发展的质量和水平，发展壮大村级集体经济，增加村（居）民收入，不断提高人民生活水平。</w:t>
      </w:r>
    </w:p>
    <w:p>
      <w:pPr>
        <w:pStyle w:val="9"/>
        <w:bidi w:val="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加强社会管理和基础设施建设，创造良好环境。推进政务、村（居）务公开；抓好卫生健康、人口计划生育工作，保障妇女儿童合法权益；加强自然资源管理、生态环境保护和修复等工作；加强人民武装、民族宗教等工作；强化安全生产和公共安全，组织抢险救灾、优抚救助，及时上报和处置重大社情、疫情、险情等，保护人民群众的生命财产安全。</w:t>
      </w:r>
    </w:p>
    <w:p>
      <w:pPr>
        <w:pStyle w:val="9"/>
        <w:bidi w:val="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）发展公益事业，强化公共服务。搞好公共设施建设，开展就业和社会保障服务，着力解决群众生产生活中的问题；发展科教文卫事业，促进精神文明建设；制订公共服务事项目录清单，加强公共服务体系建设。</w:t>
      </w:r>
    </w:p>
    <w:p>
      <w:pPr>
        <w:pStyle w:val="9"/>
        <w:bidi w:val="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加强综合治理，维护社会稳定。调解民事纠纷、化解社会矛盾，接待上访群众，处理群体性突发事件，保证社会公正，维护社会秩序和社会稳定。指导村（居）民自治，推动基层社会建设，促进社会组织健康发展，增强社会自治功能。</w:t>
      </w:r>
    </w:p>
    <w:p>
      <w:pPr>
        <w:pStyle w:val="9"/>
        <w:bidi w:val="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）按照管理权限，负责机关和事业单位工作人员的教育、培养、选拔和监督工作。协助管理好派驻单位人员。</w:t>
      </w:r>
    </w:p>
    <w:p>
      <w:pPr>
        <w:pStyle w:val="9"/>
        <w:bidi w:val="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）依法依规承担下放的经济社会管理权限和行政执法事项。</w:t>
      </w:r>
    </w:p>
    <w:p>
      <w:pPr>
        <w:pStyle w:val="9"/>
        <w:bidi w:val="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）行使《中华人民共和国地方各级人民代表大会和地方各级人民政府组织法》等法律法规赋予的职权。</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）完成区委、区政府交办的其他事项。</w:t>
      </w:r>
    </w:p>
    <w:p>
      <w:pPr>
        <w:pStyle w:val="9"/>
        <w:bidi w:val="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机构设置</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邵阳市北塔区田江街道办事处是北塔区人民政府派出机构，内设行政机构7个，即：党政综合办公室、基层党建办公室、经济发展办公室、社会事务办公室（加挂行政审批服务办公室牌子）、社会治安和应急管理办公室、自然资源和生态环境卫生厅、财政所，1个执法大队即田江街道办事处综合行政执法大队，事业服务中心机构4个，即</w:t>
      </w:r>
      <w:r>
        <w:rPr>
          <w:rFonts w:hint="eastAsia" w:ascii="仿宋" w:hAnsi="仿宋" w:eastAsia="仿宋" w:cs="仿宋"/>
          <w:sz w:val="32"/>
          <w:szCs w:val="32"/>
          <w:lang w:eastAsia="zh-CN"/>
        </w:rPr>
        <w:t>社会事务综合服务中心（加挂文化综合服务站、综治中心牌子</w:t>
      </w:r>
      <w:r>
        <w:rPr>
          <w:rFonts w:hint="eastAsia" w:ascii="仿宋" w:hAnsi="仿宋" w:eastAsia="仿宋" w:cs="仿宋"/>
          <w:sz w:val="32"/>
          <w:szCs w:val="32"/>
          <w:lang w:val="en-US" w:eastAsia="zh-CN"/>
        </w:rPr>
        <w:t>）、综合行政执法大队、政务（便民）服务中心、退役军人服务站。</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（三）、人员情况</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全办实有在职人员66人，其中行政编制21人、事业编制45人，离退10人，遗属补助人数4人，小车数1台，房屋面积2000平方米。</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二、（一）预算执行情况</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我街道在党委的正确领导和街道人大的监督支持下，认真贯彻落实新预算法，严格预算执行，依法行政、依法理财，有力地促进了经济发展、结构调整、民生改善，财政运行总体平稳，很好地服务了全街道经济社会发展大局。</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基本支出</w:t>
      </w:r>
    </w:p>
    <w:p>
      <w:pPr>
        <w:pStyle w:val="9"/>
        <w:bidi w:val="0"/>
        <w:rPr>
          <w:rFonts w:hint="eastAsia" w:ascii="仿宋" w:hAnsi="仿宋" w:eastAsia="仿宋" w:cs="仿宋"/>
          <w:sz w:val="32"/>
          <w:szCs w:val="32"/>
        </w:rPr>
      </w:pPr>
      <w:r>
        <w:rPr>
          <w:rFonts w:hint="eastAsia" w:ascii="仿宋" w:hAnsi="仿宋" w:eastAsia="仿宋" w:cs="仿宋"/>
          <w:sz w:val="32"/>
          <w:szCs w:val="32"/>
        </w:rPr>
        <w:t>基本支出系保障我</w:t>
      </w:r>
      <w:r>
        <w:rPr>
          <w:rFonts w:hint="eastAsia" w:ascii="仿宋" w:hAnsi="仿宋" w:eastAsia="仿宋" w:cs="仿宋"/>
          <w:sz w:val="32"/>
          <w:szCs w:val="32"/>
          <w:lang w:eastAsia="zh-CN"/>
        </w:rPr>
        <w:t>街道</w:t>
      </w:r>
      <w:r>
        <w:rPr>
          <w:rFonts w:hint="eastAsia" w:ascii="仿宋" w:hAnsi="仿宋" w:eastAsia="仿宋" w:cs="仿宋"/>
          <w:sz w:val="32"/>
          <w:szCs w:val="32"/>
        </w:rPr>
        <w:t>机构正常运转、完成日常工作任务而发生的人员支出和公用支出，包括用于在职和离退休人员基本工资、津贴补贴等人员经费以及办公费、印刷费、水电费、办公设备购置等日常公用经费。202</w:t>
      </w:r>
      <w:r>
        <w:rPr>
          <w:rFonts w:hint="eastAsia" w:ascii="仿宋" w:hAnsi="仿宋" w:eastAsia="仿宋" w:cs="仿宋"/>
          <w:sz w:val="32"/>
          <w:szCs w:val="32"/>
          <w:lang w:val="en-US" w:eastAsia="zh-CN"/>
        </w:rPr>
        <w:t>2</w:t>
      </w:r>
      <w:r>
        <w:rPr>
          <w:rFonts w:hint="eastAsia" w:ascii="仿宋" w:hAnsi="仿宋" w:eastAsia="仿宋" w:cs="仿宋"/>
          <w:sz w:val="32"/>
          <w:szCs w:val="32"/>
        </w:rPr>
        <w:t>年我</w:t>
      </w:r>
      <w:r>
        <w:rPr>
          <w:rFonts w:hint="eastAsia" w:ascii="仿宋" w:hAnsi="仿宋" w:eastAsia="仿宋" w:cs="仿宋"/>
          <w:sz w:val="32"/>
          <w:szCs w:val="32"/>
          <w:lang w:eastAsia="zh-CN"/>
        </w:rPr>
        <w:t>街道</w:t>
      </w:r>
      <w:r>
        <w:rPr>
          <w:rFonts w:hint="eastAsia" w:ascii="仿宋" w:hAnsi="仿宋" w:eastAsia="仿宋" w:cs="仿宋"/>
          <w:sz w:val="32"/>
          <w:szCs w:val="32"/>
        </w:rPr>
        <w:t>基本支</w:t>
      </w:r>
      <w:r>
        <w:rPr>
          <w:rFonts w:hint="eastAsia" w:ascii="仿宋" w:hAnsi="仿宋" w:eastAsia="仿宋" w:cs="仿宋"/>
          <w:sz w:val="32"/>
          <w:szCs w:val="32"/>
          <w:lang w:val="en-US" w:eastAsia="zh-CN"/>
        </w:rPr>
        <w:t>4452.15</w:t>
      </w:r>
      <w:r>
        <w:rPr>
          <w:rFonts w:hint="eastAsia" w:ascii="仿宋" w:hAnsi="仿宋" w:eastAsia="仿宋" w:cs="仿宋"/>
          <w:sz w:val="32"/>
          <w:szCs w:val="32"/>
        </w:rPr>
        <w:t>万元，比上年同口径</w:t>
      </w:r>
      <w:r>
        <w:rPr>
          <w:rFonts w:hint="eastAsia" w:ascii="仿宋" w:hAnsi="仿宋" w:eastAsia="仿宋" w:cs="仿宋"/>
          <w:sz w:val="32"/>
          <w:szCs w:val="32"/>
          <w:lang w:val="en-US" w:eastAsia="zh-CN"/>
        </w:rPr>
        <w:t>增加344.09</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8.38</w:t>
      </w:r>
      <w:r>
        <w:rPr>
          <w:rFonts w:hint="eastAsia" w:ascii="仿宋" w:hAnsi="仿宋" w:eastAsia="仿宋" w:cs="仿宋"/>
          <w:sz w:val="32"/>
          <w:szCs w:val="32"/>
        </w:rPr>
        <w:t>%。其中：</w:t>
      </w:r>
      <w:r>
        <w:rPr>
          <w:rFonts w:hint="eastAsia" w:ascii="仿宋" w:hAnsi="仿宋" w:eastAsia="仿宋" w:cs="仿宋"/>
          <w:sz w:val="32"/>
          <w:szCs w:val="32"/>
          <w:lang w:val="en-US" w:eastAsia="zh-CN"/>
        </w:rPr>
        <w:t>工资福利支出896.65万元，占基本支出的20.1%；商品服务支出2995.13万元，占基本支出的67.3%；对个人和家庭的补助197.87万元，占基本支出的4.5%；</w:t>
      </w:r>
      <w:r>
        <w:rPr>
          <w:rFonts w:hint="eastAsia" w:ascii="仿宋" w:hAnsi="仿宋" w:eastAsia="仿宋" w:cs="仿宋"/>
          <w:sz w:val="32"/>
          <w:szCs w:val="32"/>
        </w:rPr>
        <w:t>资本性支出</w:t>
      </w:r>
      <w:r>
        <w:rPr>
          <w:rFonts w:hint="eastAsia" w:ascii="仿宋" w:hAnsi="仿宋" w:eastAsia="仿宋" w:cs="仿宋"/>
          <w:sz w:val="32"/>
          <w:szCs w:val="32"/>
          <w:lang w:val="en-US" w:eastAsia="zh-CN"/>
        </w:rPr>
        <w:t>362.5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占基本支出的8.1%</w:t>
      </w:r>
      <w:r>
        <w:rPr>
          <w:rFonts w:hint="eastAsia" w:ascii="仿宋" w:hAnsi="仿宋" w:eastAsia="仿宋" w:cs="仿宋"/>
          <w:sz w:val="32"/>
          <w:szCs w:val="32"/>
        </w:rPr>
        <w:t>。</w:t>
      </w:r>
    </w:p>
    <w:p>
      <w:pPr>
        <w:pStyle w:val="9"/>
        <w:bidi w:val="0"/>
        <w:rPr>
          <w:rFonts w:hint="eastAsia" w:ascii="仿宋" w:hAnsi="仿宋" w:eastAsia="仿宋" w:cs="仿宋"/>
          <w:sz w:val="32"/>
          <w:szCs w:val="32"/>
        </w:rPr>
      </w:pPr>
      <w:r>
        <w:rPr>
          <w:rFonts w:hint="eastAsia" w:ascii="仿宋" w:hAnsi="仿宋" w:eastAsia="仿宋" w:cs="仿宋"/>
          <w:sz w:val="32"/>
          <w:szCs w:val="32"/>
          <w:lang w:val="en-US" w:eastAsia="zh-CN"/>
        </w:rPr>
        <w:t>2022年我街道“三公”经费决算支出数0万元。其中：因公出国(境)费0万元、公务接待费0万元、</w:t>
      </w:r>
      <w:r>
        <w:rPr>
          <w:rFonts w:hint="eastAsia" w:ascii="仿宋" w:hAnsi="仿宋" w:eastAsia="仿宋" w:cs="仿宋"/>
          <w:sz w:val="32"/>
          <w:szCs w:val="32"/>
        </w:rPr>
        <w:t>公务用车购置及运行维护费实际开支</w:t>
      </w:r>
      <w:r>
        <w:rPr>
          <w:rFonts w:hint="eastAsia" w:ascii="仿宋" w:hAnsi="仿宋" w:eastAsia="仿宋" w:cs="仿宋"/>
          <w:sz w:val="32"/>
          <w:szCs w:val="32"/>
          <w:lang w:val="en-US" w:eastAsia="zh-CN"/>
        </w:rPr>
        <w:t>2</w:t>
      </w:r>
      <w:r>
        <w:rPr>
          <w:rFonts w:hint="eastAsia" w:ascii="仿宋" w:hAnsi="仿宋" w:eastAsia="仿宋" w:cs="仿宋"/>
          <w:sz w:val="32"/>
          <w:szCs w:val="32"/>
        </w:rPr>
        <w:t>万元（公务用车购置费</w:t>
      </w:r>
      <w:r>
        <w:rPr>
          <w:rFonts w:hint="eastAsia" w:ascii="仿宋" w:hAnsi="仿宋" w:eastAsia="仿宋" w:cs="仿宋"/>
          <w:sz w:val="32"/>
          <w:szCs w:val="32"/>
          <w:lang w:val="en-US" w:eastAsia="zh-CN"/>
        </w:rPr>
        <w:t>0万元</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2</w:t>
      </w:r>
      <w:r>
        <w:rPr>
          <w:rFonts w:hint="eastAsia" w:ascii="仿宋" w:hAnsi="仿宋" w:eastAsia="仿宋" w:cs="仿宋"/>
          <w:sz w:val="32"/>
          <w:szCs w:val="32"/>
        </w:rPr>
        <w:t>万元），公务用车保有量</w:t>
      </w:r>
      <w:r>
        <w:rPr>
          <w:rFonts w:hint="eastAsia" w:ascii="仿宋" w:hAnsi="仿宋" w:eastAsia="仿宋" w:cs="仿宋"/>
          <w:sz w:val="32"/>
          <w:szCs w:val="32"/>
          <w:lang w:val="en-US" w:eastAsia="zh-CN"/>
        </w:rPr>
        <w:t>1</w:t>
      </w:r>
      <w:r>
        <w:rPr>
          <w:rFonts w:hint="eastAsia" w:ascii="仿宋" w:hAnsi="仿宋" w:eastAsia="仿宋" w:cs="仿宋"/>
          <w:sz w:val="32"/>
          <w:szCs w:val="32"/>
        </w:rPr>
        <w:t>辆；</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（三）项目支出情况</w:t>
      </w:r>
    </w:p>
    <w:p>
      <w:pPr>
        <w:pStyle w:val="9"/>
        <w:bidi w:val="0"/>
        <w:rPr>
          <w:rFonts w:hint="eastAsia" w:ascii="仿宋" w:hAnsi="仿宋" w:eastAsia="仿宋" w:cs="仿宋"/>
          <w:sz w:val="32"/>
          <w:szCs w:val="32"/>
          <w:lang w:eastAsia="zh-CN"/>
        </w:rPr>
      </w:pPr>
      <w:r>
        <w:rPr>
          <w:rFonts w:hint="eastAsia" w:ascii="仿宋" w:hAnsi="仿宋" w:eastAsia="仿宋" w:cs="仿宋"/>
          <w:sz w:val="32"/>
          <w:szCs w:val="32"/>
        </w:rPr>
        <w:t>项目支出系我</w:t>
      </w:r>
      <w:r>
        <w:rPr>
          <w:rFonts w:hint="eastAsia" w:ascii="仿宋" w:hAnsi="仿宋" w:eastAsia="仿宋" w:cs="仿宋"/>
          <w:sz w:val="32"/>
          <w:szCs w:val="32"/>
          <w:lang w:eastAsia="zh-CN"/>
        </w:rPr>
        <w:t>街道</w:t>
      </w:r>
      <w:r>
        <w:rPr>
          <w:rFonts w:hint="eastAsia" w:ascii="仿宋" w:hAnsi="仿宋" w:eastAsia="仿宋" w:cs="仿宋"/>
          <w:sz w:val="32"/>
          <w:szCs w:val="32"/>
        </w:rPr>
        <w:t>为完成</w:t>
      </w:r>
      <w:r>
        <w:rPr>
          <w:rFonts w:hint="eastAsia" w:ascii="仿宋" w:hAnsi="仿宋" w:eastAsia="仿宋" w:cs="仿宋"/>
          <w:sz w:val="32"/>
          <w:szCs w:val="32"/>
          <w:lang w:eastAsia="zh-CN"/>
        </w:rPr>
        <w:t>项目</w:t>
      </w:r>
      <w:r>
        <w:rPr>
          <w:rFonts w:hint="eastAsia" w:ascii="仿宋" w:hAnsi="仿宋" w:eastAsia="仿宋" w:cs="仿宋"/>
          <w:sz w:val="32"/>
          <w:szCs w:val="32"/>
        </w:rPr>
        <w:t>工作而发生的支出。202</w:t>
      </w:r>
      <w:r>
        <w:rPr>
          <w:rFonts w:hint="eastAsia" w:ascii="仿宋" w:hAnsi="仿宋" w:eastAsia="仿宋" w:cs="仿宋"/>
          <w:sz w:val="32"/>
          <w:szCs w:val="32"/>
          <w:lang w:val="en-US" w:eastAsia="zh-CN"/>
        </w:rPr>
        <w:t>2</w:t>
      </w:r>
      <w:r>
        <w:rPr>
          <w:rFonts w:hint="eastAsia" w:ascii="仿宋" w:hAnsi="仿宋" w:eastAsia="仿宋" w:cs="仿宋"/>
          <w:sz w:val="32"/>
          <w:szCs w:val="32"/>
        </w:rPr>
        <w:t>年我</w:t>
      </w:r>
      <w:r>
        <w:rPr>
          <w:rFonts w:hint="eastAsia" w:ascii="仿宋" w:hAnsi="仿宋" w:eastAsia="仿宋" w:cs="仿宋"/>
          <w:sz w:val="32"/>
          <w:szCs w:val="32"/>
          <w:lang w:eastAsia="zh-CN"/>
        </w:rPr>
        <w:t>街道</w:t>
      </w:r>
      <w:r>
        <w:rPr>
          <w:rFonts w:hint="eastAsia" w:ascii="仿宋" w:hAnsi="仿宋" w:eastAsia="仿宋" w:cs="仿宋"/>
          <w:sz w:val="32"/>
          <w:szCs w:val="32"/>
        </w:rPr>
        <w:t>组织实施专项项目经费当年实际收入</w:t>
      </w:r>
      <w:r>
        <w:rPr>
          <w:rFonts w:hint="eastAsia" w:ascii="仿宋" w:hAnsi="仿宋" w:eastAsia="仿宋" w:cs="仿宋"/>
          <w:sz w:val="32"/>
          <w:szCs w:val="32"/>
          <w:lang w:val="en-US" w:eastAsia="zh-CN"/>
        </w:rPr>
        <w:t>2780.3</w:t>
      </w:r>
      <w:r>
        <w:rPr>
          <w:rFonts w:hint="eastAsia" w:ascii="仿宋" w:hAnsi="仿宋" w:eastAsia="仿宋" w:cs="仿宋"/>
          <w:sz w:val="32"/>
          <w:szCs w:val="32"/>
        </w:rPr>
        <w:t>万元，其中包括预算安排项目经费</w:t>
      </w:r>
      <w:r>
        <w:rPr>
          <w:rFonts w:hint="eastAsia" w:ascii="仿宋" w:hAnsi="仿宋" w:eastAsia="仿宋" w:cs="仿宋"/>
          <w:sz w:val="32"/>
          <w:szCs w:val="32"/>
          <w:lang w:val="en-US" w:eastAsia="zh-CN"/>
        </w:rPr>
        <w:t>2780.3</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2780.3</w:t>
      </w:r>
      <w:r>
        <w:rPr>
          <w:rFonts w:hint="eastAsia" w:ascii="仿宋" w:hAnsi="仿宋" w:eastAsia="仿宋" w:cs="仿宋"/>
          <w:sz w:val="32"/>
          <w:szCs w:val="32"/>
        </w:rPr>
        <w:t>万元（其中：商品和服务支出</w:t>
      </w:r>
      <w:r>
        <w:rPr>
          <w:rFonts w:hint="eastAsia" w:ascii="仿宋" w:hAnsi="仿宋" w:eastAsia="仿宋" w:cs="仿宋"/>
          <w:sz w:val="32"/>
          <w:szCs w:val="32"/>
          <w:lang w:val="en-US" w:eastAsia="zh-CN"/>
        </w:rPr>
        <w:t>564.79</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pStyle w:val="9"/>
        <w:bidi w:val="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、部门整体支出绩效情况</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（一）主要绩效指标完成情况</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rPr>
        <w:t>1、预算执行情况。</w:t>
      </w:r>
      <w:r>
        <w:rPr>
          <w:rFonts w:hint="eastAsia" w:ascii="仿宋" w:hAnsi="仿宋" w:eastAsia="仿宋" w:cs="仿宋"/>
          <w:sz w:val="32"/>
          <w:szCs w:val="32"/>
          <w:lang w:val="en-US" w:eastAsia="zh-CN"/>
        </w:rPr>
        <w:t>⑴2022年财政拨款预算执行数1939.72万元，预算安排数659.73万元，预算执行率为294.02%，当年预算有超支1279.99万元；⑵公用经费预算55.55万元，实际支出319.6万元，公用经费控制率为575.34%；（3）“三公经费”年初预算安排2万元，实际支出2万元，“三公经费”控制率为100%。（4）政府采购年初预算0万元，实际政府采购金额0万元，政府采购执行率0%。</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rPr>
        <w:t>2、预决算信息公开情况。</w:t>
      </w:r>
      <w:r>
        <w:rPr>
          <w:rFonts w:hint="eastAsia" w:ascii="仿宋" w:hAnsi="仿宋" w:eastAsia="仿宋" w:cs="仿宋"/>
          <w:sz w:val="32"/>
          <w:szCs w:val="32"/>
          <w:lang w:val="en-US" w:eastAsia="zh-CN"/>
        </w:rPr>
        <w:t>我街道及时在区政府统一平台公开了部门预算、决算和绩效目标、绩效自评报告、“三公经费”等信息，接受群众和社会监督。</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、资产管理情况。</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街道资产管理由党政办负责，资产采购按程序实行报批采购，统一在政采云平台下单，采购后登记入账，录入资产信息系统，再派发到相关部门。一是我街道资产管理和使用坚持统一政策、统一领导、分级管理、责任到人、物尽其用的原则。二是运用资产信息管理系统加强资产管理。对固定资产分别按使用部门、存放地点和使用人顺序编排编码排序，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2022年12月31日，我单位资产总额为1877.37万元，主要由以下部分构成：流动资产1629.46万元,占资产总额的86.79%,主要为银行存款及其他应收款等;固定资247.91万元,占资产总额的13.21%，主要包括房屋、公务用车、办公设备等。单位为加强资产管理，内部制定了资产管理制度，对各类资产的购置、保管、使用、报废、处置等方面都作出了明确的规定，制度要求所有办公设备（含办公用品）的添置，先由各部门提出申请，经业务分管领导审核同意后，再由党政办及时采购并建立固定资产实物登记台账，工作人员异动，必须及时办理固定资产移交手续，不得侵占和擅自带走，各部门不得擅自购买任何办公用品和设备，否则不予报销。</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职责覆行和主要绩效情况</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我街道充分履行职责职能，严格执行各项管理制度，经济、社会等效益显著、社会公众满意度上升，较好地完成了全年工作目标。（一）经济建设稳步推进，全年任务顺利完成:一是经济指标稳步增长;二是重点项目踏实推进;（二）严守底线常抓安全，社会大局保持和谐:一是疫情防控慎终如始;二是综合治理成效凸显;三是安全生产常抓不懈;（三）以人为本以民为重，民生福祉持续增进:一是救助水平不断提升;二是用办好民生实事;三是社会保障逐渐完善;四是基层服务全面创新;（四）多措并举共同发力，城市管理再上台阶:一是生态环保持续优化;二是创文工作提质增效;三是社会环境全面优化;</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四、存在的问题及原因分析</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1、绩效评价代作机制有待进一步完善，由于在平时工作中未加强对绩效监控工作的重视，绩效监控工作容易滞后，未形成对绩效目标进行监控的习惯。</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编制部门年底预算时，虽然根据本单位职能职责的年度工作计划编制，但在2022年部门预算执行过程中，仍然存在以下问题，年初预算编制不合理或部分经费计划比较紧张，往往需要在年度中间进行预算追加和调整。</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3、财务制度还不够完善，资产管理还不够严谨，业务素质有待提高。</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五、改进措施及有关建议</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（一）进一步加强项目资金管理</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（二）进一步提高绩效管理水平</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加强预算执行的准确性，开展好支出绩效管理工作，运用好绩效评价结果，不断提升绩效管理水平。</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85</w:t>
            </w:r>
          </w:p>
        </w:tc>
      </w:tr>
    </w:tbl>
    <w:p>
      <w:pPr>
        <w:pStyle w:val="9"/>
        <w:bidi w:val="0"/>
        <w:rPr>
          <w:rFonts w:hint="eastAsia" w:ascii="仿宋" w:hAnsi="仿宋" w:eastAsia="仿宋" w:cs="仿宋"/>
          <w:sz w:val="32"/>
          <w:szCs w:val="32"/>
          <w:lang w:val="en-US" w:eastAsia="zh-CN"/>
        </w:rPr>
      </w:pPr>
    </w:p>
    <w:p>
      <w:pPr>
        <w:pStyle w:val="9"/>
        <w:bidi w:val="0"/>
        <w:rPr>
          <w:rFonts w:hint="eastAsia" w:ascii="仿宋" w:hAnsi="仿宋" w:eastAsia="仿宋" w:cs="仿宋"/>
          <w:sz w:val="32"/>
          <w:szCs w:val="32"/>
        </w:rPr>
      </w:pPr>
    </w:p>
    <w:p>
      <w:pPr>
        <w:pStyle w:val="9"/>
        <w:bidi w:val="0"/>
        <w:rPr>
          <w:rFonts w:hint="eastAsia" w:ascii="仿宋" w:hAnsi="仿宋" w:eastAsia="仿宋" w:cs="仿宋"/>
          <w:sz w:val="32"/>
          <w:szCs w:val="32"/>
        </w:rPr>
      </w:pPr>
    </w:p>
    <w:p>
      <w:pPr>
        <w:pStyle w:val="9"/>
        <w:bidi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北塔区田江街道办事处</w:t>
      </w:r>
    </w:p>
    <w:p>
      <w:pPr>
        <w:pStyle w:val="9"/>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2023年9月26日</w:t>
      </w:r>
    </w:p>
    <w:sectPr>
      <w:footerReference r:id="rId3" w:type="default"/>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auto"/>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D057F0A"/>
    <w:rsid w:val="001570FF"/>
    <w:rsid w:val="006E5A4C"/>
    <w:rsid w:val="00D914D1"/>
    <w:rsid w:val="01CA6C60"/>
    <w:rsid w:val="01FB77A7"/>
    <w:rsid w:val="02791418"/>
    <w:rsid w:val="02B87B4B"/>
    <w:rsid w:val="05DC4F78"/>
    <w:rsid w:val="06BC3816"/>
    <w:rsid w:val="07102EEB"/>
    <w:rsid w:val="091C3F2C"/>
    <w:rsid w:val="09CB4C9C"/>
    <w:rsid w:val="0A4F7F6F"/>
    <w:rsid w:val="0B7C352C"/>
    <w:rsid w:val="0D057F0A"/>
    <w:rsid w:val="0D0E2832"/>
    <w:rsid w:val="0D456556"/>
    <w:rsid w:val="0D82059C"/>
    <w:rsid w:val="0EA36CC4"/>
    <w:rsid w:val="0FC64259"/>
    <w:rsid w:val="10F164AE"/>
    <w:rsid w:val="11867876"/>
    <w:rsid w:val="12064285"/>
    <w:rsid w:val="13424A29"/>
    <w:rsid w:val="14822B66"/>
    <w:rsid w:val="14A02D8D"/>
    <w:rsid w:val="15C71F15"/>
    <w:rsid w:val="15CA21A7"/>
    <w:rsid w:val="16427EC4"/>
    <w:rsid w:val="16FD67BB"/>
    <w:rsid w:val="16FF2139"/>
    <w:rsid w:val="18A601C6"/>
    <w:rsid w:val="1A415201"/>
    <w:rsid w:val="1A544BD2"/>
    <w:rsid w:val="1AA02767"/>
    <w:rsid w:val="1BCB5D44"/>
    <w:rsid w:val="1C0A5855"/>
    <w:rsid w:val="1CE22996"/>
    <w:rsid w:val="1CF30371"/>
    <w:rsid w:val="1D3A070C"/>
    <w:rsid w:val="1D6B54DC"/>
    <w:rsid w:val="1DA01B06"/>
    <w:rsid w:val="1E6814E8"/>
    <w:rsid w:val="1F920ED3"/>
    <w:rsid w:val="20426E4A"/>
    <w:rsid w:val="208056C9"/>
    <w:rsid w:val="220136C6"/>
    <w:rsid w:val="222067D9"/>
    <w:rsid w:val="23E85CBA"/>
    <w:rsid w:val="25017B07"/>
    <w:rsid w:val="270A60CB"/>
    <w:rsid w:val="283F552D"/>
    <w:rsid w:val="29BB7EA3"/>
    <w:rsid w:val="29F7107C"/>
    <w:rsid w:val="2A6252CD"/>
    <w:rsid w:val="2CA86D10"/>
    <w:rsid w:val="2D5B02A3"/>
    <w:rsid w:val="2D695147"/>
    <w:rsid w:val="2DFC3C3D"/>
    <w:rsid w:val="2EB404C4"/>
    <w:rsid w:val="2EE64E29"/>
    <w:rsid w:val="2FD87AEF"/>
    <w:rsid w:val="30101498"/>
    <w:rsid w:val="31127C56"/>
    <w:rsid w:val="336F381B"/>
    <w:rsid w:val="34E25723"/>
    <w:rsid w:val="34EFC05F"/>
    <w:rsid w:val="35753922"/>
    <w:rsid w:val="37EF242B"/>
    <w:rsid w:val="38F01AA4"/>
    <w:rsid w:val="38F05C83"/>
    <w:rsid w:val="3926504F"/>
    <w:rsid w:val="39566B3A"/>
    <w:rsid w:val="397857EF"/>
    <w:rsid w:val="3A272412"/>
    <w:rsid w:val="3BD65FBB"/>
    <w:rsid w:val="3DAD6F49"/>
    <w:rsid w:val="3E3F6A67"/>
    <w:rsid w:val="3E594EE1"/>
    <w:rsid w:val="3FE1272C"/>
    <w:rsid w:val="40534573"/>
    <w:rsid w:val="42427BAA"/>
    <w:rsid w:val="43B83CA3"/>
    <w:rsid w:val="43F201F0"/>
    <w:rsid w:val="4438451B"/>
    <w:rsid w:val="44890CB7"/>
    <w:rsid w:val="453C5A60"/>
    <w:rsid w:val="45F335BE"/>
    <w:rsid w:val="46991404"/>
    <w:rsid w:val="480B3145"/>
    <w:rsid w:val="48C150C6"/>
    <w:rsid w:val="498E7E6E"/>
    <w:rsid w:val="49DF738F"/>
    <w:rsid w:val="4A681C71"/>
    <w:rsid w:val="4AB704AD"/>
    <w:rsid w:val="4AF06E7B"/>
    <w:rsid w:val="4B5912D9"/>
    <w:rsid w:val="4B995825"/>
    <w:rsid w:val="4E282160"/>
    <w:rsid w:val="4E32759F"/>
    <w:rsid w:val="4EAA55D5"/>
    <w:rsid w:val="50064CEA"/>
    <w:rsid w:val="504356C6"/>
    <w:rsid w:val="504B4B47"/>
    <w:rsid w:val="50F24754"/>
    <w:rsid w:val="52CF4520"/>
    <w:rsid w:val="538A08BA"/>
    <w:rsid w:val="53EA48EB"/>
    <w:rsid w:val="54801323"/>
    <w:rsid w:val="555A031C"/>
    <w:rsid w:val="57F64CF7"/>
    <w:rsid w:val="584439C4"/>
    <w:rsid w:val="587C2AAE"/>
    <w:rsid w:val="58B248C6"/>
    <w:rsid w:val="58BF1E7D"/>
    <w:rsid w:val="595326D5"/>
    <w:rsid w:val="5BB82F26"/>
    <w:rsid w:val="5C9C24C6"/>
    <w:rsid w:val="5DC23CEF"/>
    <w:rsid w:val="5DEB5CF2"/>
    <w:rsid w:val="5E5351F5"/>
    <w:rsid w:val="5E670BB6"/>
    <w:rsid w:val="5F7F8019"/>
    <w:rsid w:val="60355F47"/>
    <w:rsid w:val="60A93452"/>
    <w:rsid w:val="60CC7399"/>
    <w:rsid w:val="61543EDC"/>
    <w:rsid w:val="61A759CB"/>
    <w:rsid w:val="62CE4D3F"/>
    <w:rsid w:val="62CF47EA"/>
    <w:rsid w:val="6301775D"/>
    <w:rsid w:val="63636368"/>
    <w:rsid w:val="64133E9F"/>
    <w:rsid w:val="642F52C5"/>
    <w:rsid w:val="6466345A"/>
    <w:rsid w:val="64EE3BEF"/>
    <w:rsid w:val="65553A68"/>
    <w:rsid w:val="65D57273"/>
    <w:rsid w:val="67617C30"/>
    <w:rsid w:val="69FCBAF5"/>
    <w:rsid w:val="6A0009B6"/>
    <w:rsid w:val="6B7D5664"/>
    <w:rsid w:val="6BE96A71"/>
    <w:rsid w:val="6BFC7F9A"/>
    <w:rsid w:val="6CD2153C"/>
    <w:rsid w:val="6CD83BB9"/>
    <w:rsid w:val="6E076609"/>
    <w:rsid w:val="6EBD2BFB"/>
    <w:rsid w:val="6F875530"/>
    <w:rsid w:val="6F8C3E48"/>
    <w:rsid w:val="6F9D7381"/>
    <w:rsid w:val="6FFF0FA8"/>
    <w:rsid w:val="6FFF96C7"/>
    <w:rsid w:val="70476A76"/>
    <w:rsid w:val="714E542A"/>
    <w:rsid w:val="7279214C"/>
    <w:rsid w:val="73F57742"/>
    <w:rsid w:val="74B62F96"/>
    <w:rsid w:val="75016BAF"/>
    <w:rsid w:val="75FF4D58"/>
    <w:rsid w:val="76350135"/>
    <w:rsid w:val="76A3D975"/>
    <w:rsid w:val="76F965E3"/>
    <w:rsid w:val="76FC7CFA"/>
    <w:rsid w:val="77EC2388"/>
    <w:rsid w:val="78460A98"/>
    <w:rsid w:val="796B1AA5"/>
    <w:rsid w:val="7AB82A3F"/>
    <w:rsid w:val="7B197FFF"/>
    <w:rsid w:val="7D93C52C"/>
    <w:rsid w:val="7DA20347"/>
    <w:rsid w:val="7DBB7924"/>
    <w:rsid w:val="7E8A493B"/>
    <w:rsid w:val="7EF04988"/>
    <w:rsid w:val="7EFB18D6"/>
    <w:rsid w:val="7EFDC48D"/>
    <w:rsid w:val="7FDA7D5D"/>
    <w:rsid w:val="9AFB11E0"/>
    <w:rsid w:val="AEF7D8E9"/>
    <w:rsid w:val="C3F3B603"/>
    <w:rsid w:val="DC4770FF"/>
    <w:rsid w:val="F42D3060"/>
    <w:rsid w:val="F4BFF639"/>
    <w:rsid w:val="F5F3DFED"/>
    <w:rsid w:val="F7BFE610"/>
    <w:rsid w:val="FD7B51A9"/>
    <w:rsid w:val="FF39C6A4"/>
    <w:rsid w:val="FF3CDF35"/>
    <w:rsid w:val="FFF873B8"/>
    <w:rsid w:val="FFFB0471"/>
    <w:rsid w:val="FFFF1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spacing w:after="0"/>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黑领结">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fillRect/>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5675</Words>
  <Characters>5984</Characters>
  <Lines>0</Lines>
  <Paragraphs>0</Paragraphs>
  <TotalTime>0</TotalTime>
  <ScaleCrop>false</ScaleCrop>
  <LinksUpToDate>false</LinksUpToDate>
  <CharactersWithSpaces>6176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2020-07-08T12:36:00Z</dcterms:created>
  <dc:creator>没有可能</dc:creator>
  <cp:lastModifiedBy>Administrator</cp:lastModifiedBy>
  <cp:lastPrinted>2021-09-15T09:57:00Z</cp:lastPrinted>
  <dcterms:modified xsi:type="dcterms:W3CDTF">2023-12-13T09:22:08Z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999CB1A6A4AF4C0B9094B18B607E6802</vt:lpwstr>
  </property>
</Properties>
</file>