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560" w:firstLineChars="200"/>
        <w:jc w:val="center"/>
        <w:textAlignment w:val="auto"/>
        <w:rPr>
          <w:rFonts w:hint="eastAsia" w:ascii="仿宋" w:hAnsi="仿宋" w:eastAsia="仿宋" w:cs="仿宋"/>
          <w:sz w:val="32"/>
          <w:szCs w:val="32"/>
          <w:lang w:val="en-US" w:eastAsia="zh-CN"/>
        </w:rPr>
      </w:pPr>
      <w:r>
        <w:rPr>
          <w:rFonts w:hint="eastAsia" w:ascii="宋体" w:hAnsi="宋体" w:eastAsia="宋体" w:cs="宋体"/>
          <w:color w:val="444444"/>
          <w:sz w:val="28"/>
          <w:szCs w:val="28"/>
          <w:shd w:val="clear" w:fill="FFFFFF"/>
        </w:rPr>
        <w:t> </w:t>
      </w:r>
      <w:r>
        <w:rPr>
          <w:rFonts w:hint="eastAsia" w:ascii="仿宋" w:hAnsi="仿宋" w:eastAsia="仿宋" w:cs="仿宋"/>
          <w:sz w:val="32"/>
          <w:szCs w:val="32"/>
          <w:lang w:val="en-US" w:eastAsia="zh-CN"/>
        </w:rPr>
        <w:t>第五部分 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center"/>
        <w:textAlignment w:val="auto"/>
        <w:rPr>
          <w:rFonts w:hint="eastAsia" w:ascii="仿宋" w:hAnsi="仿宋" w:eastAsia="仿宋" w:cs="仿宋"/>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color w:val="444444"/>
          <w:sz w:val="44"/>
          <w:szCs w:val="44"/>
          <w:shd w:val="clear" w:fill="FFFFFF"/>
        </w:rPr>
        <w:t> </w:t>
      </w:r>
      <w:r>
        <w:rPr>
          <w:rFonts w:hint="eastAsia" w:asciiTheme="majorEastAsia" w:hAnsiTheme="majorEastAsia" w:eastAsiaTheme="majorEastAsia" w:cstheme="majorEastAsia"/>
          <w:b/>
          <w:bCs/>
          <w:color w:val="444444"/>
          <w:sz w:val="44"/>
          <w:szCs w:val="44"/>
          <w:shd w:val="clear" w:fill="FFFFFF"/>
        </w:rPr>
        <w:t>2021年度</w:t>
      </w:r>
      <w:r>
        <w:rPr>
          <w:rFonts w:hint="eastAsia" w:asciiTheme="majorEastAsia" w:hAnsiTheme="majorEastAsia" w:eastAsiaTheme="majorEastAsia" w:cstheme="majorEastAsia"/>
          <w:b/>
          <w:bCs/>
          <w:color w:val="444444"/>
          <w:sz w:val="44"/>
          <w:szCs w:val="44"/>
          <w:shd w:val="clear" w:fill="FFFFFF"/>
          <w:lang w:eastAsia="zh-CN"/>
        </w:rPr>
        <w:t>北塔区委组织</w:t>
      </w:r>
      <w:r>
        <w:rPr>
          <w:rFonts w:hint="eastAsia" w:asciiTheme="majorEastAsia" w:hAnsiTheme="majorEastAsia" w:eastAsiaTheme="majorEastAsia" w:cstheme="majorEastAsia"/>
          <w:b/>
          <w:bCs/>
          <w:color w:val="444444"/>
          <w:sz w:val="44"/>
          <w:szCs w:val="44"/>
          <w:shd w:val="clear" w:fill="FFFFFF"/>
        </w:rPr>
        <w:t>整体支出绩效评价报告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一、部门概况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中共邵阳市北塔区委组织部(以下简称区委组织部)是北塔区委主管的职能部门，为正科级，由区委统一领导和管理。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（1）贯彻执行中央、省、市关于组织、干部、人才及老干工作的方针、政策和法律、法规，拟订全区组织、干部、人才及老干工作有关制度并组织实施。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研究和指导党组织建设，制订加强党的工作制度、党内生活制度的规定和意见，会同有关部门对乡镇（街道）党（工）委和区委管理的企事业单位党委（党组）换届选举及单位党委（党组）民主生活会进行指导；研究指导党的基层组织建设以及党组织的设置原则、隶属关系和活动内容、工作方式；研究、指导党员队伍建设，主管党员管理和发展工作，指导、协调党员教育工作；负责全区党费收缴及管理工作；组织和开展新时代党的建设的理论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（3）负责干部队伍建设的宏观管理，制订和参与组织、干部、人事工作的重要政策、法规、制度，并对重要经验进行总结推介。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提出乡镇（街道）和区直部门以及其他列入区委管理的领导班子调整、配备的意见和建议；负责区委管理干部的考察、任免、工资、待遇、出国（境）、退（离）休审批手续的办理；负责县处级领导班子换届选举和届中调整的有关工作；负责全区干部公开选拔的指导，承办副科级以上干部公开选拔的具体工作；组织落实培养选拔中青年干部、妇女干部、少数民族干部、党外干部的有关规划和方案；组织开展职务与职级并行工作；指导乡镇（街道）和区直部门领导班子的思想作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（5）研究制订全区组织管理信息系统建设规划，指导全区组织系统信息网络建设；负责全区干部人事档案、党员统计、干部统计工作的宏观指导。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干部监督工作的宏观指导，负责组织工作和干部工作的督促检查，及时向市委组织部和区委反映重要情况，对反映领导班子和领导干部的重要问题进行调查了解和督办；负责对全区干部选拔任用工作进行监督，对有关监督制度的落实情况进行督查，对市委和区委管理的干部的历史遗留问题进行初审和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（7）制订干部教育工作规划，组织、协调市管、区管干部和部分中青年干部的培训，指导、协调、检查全区和区直部门的干部教育工作。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（8）制订或参与制订有关人才工作的政策、规定，指导、协调、检查人才工作和选拔优秀人才；指导有关专家开展活动。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全区离（退）休干部工作。贯彻执行上级有关离（退）休干部工作的方针、政策，制订全区离（退）休干部工作规划和制度，指导、监督、协调各单位做好离（退）休干部管理和服务工作，加强对离退休干部党建工作指导；承担区关心下一代工作委员会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区直属机关工作委员会工作。研究、规划、指导区直属单位党组织建设，按机关党建工作要求，负责所属党组织的组织建设、管理和发展党员工作，加强机关党员队伍和党务工作者队伍建设，促进机关作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（11）负责区委非公有制经济组织和社会组织工作委员会工作。研究、规划、指导全区非公有制经济组织和新社会组织基层党建工作，规范基层组织建设，扩大党的组织覆盖和工作覆盖。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（12）负责全区公务员管理工作。组织实施全区国家公务员的职位分类、录用、考核等管理工作。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（13）承办区委、区政府和上级部门交办的其他事项。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2.机构情况。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邵阳市北塔区委组织部包含区委组织部机关，内设7个机构，及所属参公事业单位1个。内设机构分别是：办公室（调研组）、组织组、干部组、人才组、干部监督组（举报中心）、干部信息组及干部教育组。所属参公事业单位是：党员教育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3.人员情况。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区委组织部编制人数18人，实际人数15人，离退休 0人，遗属补助人数2人，小车编制数0台，实际无，房屋面积210平方米。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二、部门整体支出管理及使用情况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（一）基本支出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398.29万元，比上年同口径减少了26.12万元，减少6.15%。其中：工资福利支出227.90万元，商品和服务支出154.98万元，对个人和家庭的补助8.97万元，资本性支出6.44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三公”经费实际开支总额4.84万元。其中：因公出国（境）费支出本年未发生。公务用车购置及运行维护费实际开支0万元（公务用车购置费未发生，公务用车运行维护费0万元），公务用车保有量0辆；公务接待费实际开支4.84万元，公务接待36批次266人次。2021年“三公”经费实际开支总额比2020年同口径减少0.48万元，下降9.02%。原因为贯彻中央“八项规定”和厉行节约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（二）专项支出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2021年我局无专项项目支出。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三、资产管理情况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委组织部建立健全了完整有效的资产管理制度，资产管理实行账物分离，确定专人负责。财务部门负责管账，相关股室负责管物。固定资产的购置须报告局领导，经局领导审批后，办理采购手续，办公室凭政府采购批复实行询价或定点采购，股室领用时需在固定资产管理卡片上签字建档。资产管理负责人建立实物资产的购、存、领台账。我局资产管理和使用坚持统一政策、统一领导、分级管理、责任到人、物尽其用的原则。</w:t>
      </w:r>
      <w:r>
        <w:rPr>
          <w:rFonts w:hint="default" w:ascii="仿宋" w:hAnsi="仿宋" w:eastAsia="仿宋" w:cs="仿宋"/>
          <w:sz w:val="32"/>
          <w:szCs w:val="32"/>
          <w:lang w:val="en-US" w:eastAsia="zh-CN"/>
        </w:rPr>
        <w:t>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，每年编制一次固定资产年报。2021年区委组织部资产管理和使用状况良好。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2021年12月31日，区委组织部资产总额为69.22万元，主要由以下部分构成：流动资产37.85万元,占资产总额的54.68%,主要为银行存款及其他应收款等;固定资产32.37万元,占资产总额的45.32%，主要包括房屋、公务用车、办公设备等。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四、部门整体支出绩效情况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2021年，我局充分履行职责职能，严格执行各项管理制度，经济、社会等效益显著、社会公众满意度上升，较好地完成了全年工作目标：</w:t>
      </w:r>
    </w:p>
    <w:p>
      <w:pPr>
        <w:keepNext w:val="0"/>
        <w:keepLines w:val="0"/>
        <w:pageBreakBefore w:val="0"/>
        <w:widowControl w:val="0"/>
        <w:kinsoku/>
        <w:wordWrap/>
        <w:overflowPunct/>
        <w:topLinePunct w:val="0"/>
        <w:autoSpaceDE/>
        <w:autoSpaceDN/>
        <w:bidi w:val="0"/>
        <w:adjustRightInd/>
        <w:snapToGrid/>
        <w:spacing w:beforeAutospacing="0" w:line="600" w:lineRule="exact"/>
        <w:ind w:lef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注重实效，多措并举，持续强化思想理论武装。始终坚持以习近平新时代中国特色社会主义思想为第一学习内容，充分发挥党校（行政学校）主渠道、主阵地作用，引导广大干部增强“四个意识”、坚定“四个自信”、做到“两个维护”。一是开展专题理论培训；二是开展岗位任前培训；三是多种形式灵活实施。</w:t>
      </w:r>
    </w:p>
    <w:p>
      <w:pPr>
        <w:keepNext w:val="0"/>
        <w:keepLines w:val="0"/>
        <w:pageBreakBefore w:val="0"/>
        <w:widowControl w:val="0"/>
        <w:kinsoku/>
        <w:wordWrap/>
        <w:overflowPunct/>
        <w:topLinePunct w:val="0"/>
        <w:autoSpaceDE/>
        <w:autoSpaceDN/>
        <w:bidi w:val="0"/>
        <w:adjustRightInd/>
        <w:snapToGrid/>
        <w:spacing w:beforeAutospacing="0" w:line="600" w:lineRule="exact"/>
        <w:ind w:lef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夯实根基，创新模式，不断完善基层组织体系建设。牢固树立大抓基层的鲜明导向，以提升组织力为重点，突出政治功能，加强基层组织、基础工作、基本能力建设，基层党组织战斗堡垒作用和党员先锋模范作用得到了更好发挥。一是高位推动基层党建工作开展；二是三级换届工作圆满完成；三是深化省委“1+5”文件落实落地；四是基层公共服务（一门式）持续优化；五是持续推动两新组织党建工作。六是示范引领作用不断突显。</w:t>
      </w:r>
    </w:p>
    <w:p>
      <w:pPr>
        <w:keepNext w:val="0"/>
        <w:keepLines w:val="0"/>
        <w:pageBreakBefore w:val="0"/>
        <w:widowControl w:val="0"/>
        <w:kinsoku/>
        <w:wordWrap/>
        <w:overflowPunct/>
        <w:topLinePunct w:val="0"/>
        <w:autoSpaceDE/>
        <w:autoSpaceDN/>
        <w:bidi w:val="0"/>
        <w:adjustRightInd/>
        <w:snapToGrid/>
        <w:spacing w:beforeAutospacing="0" w:line="600" w:lineRule="exact"/>
        <w:ind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巩固成果，示范引领，全面推进抓党建促乡村振兴。紧紧围绕巩固拓展脱贫攻坚成果向乡村振兴战略转化的发展要求，高位推动，科学谋划，深入探索适应北塔特点的乡村振兴之路。一是区委领导靠前指挥；二是压紧压实工作责任；三是强化驻村帮扶力量；四是扎实开展“五个到户”；五是不断提升基层社会治理能力和水平。</w:t>
      </w:r>
    </w:p>
    <w:p>
      <w:pPr>
        <w:keepNext w:val="0"/>
        <w:keepLines w:val="0"/>
        <w:pageBreakBefore w:val="0"/>
        <w:widowControl w:val="0"/>
        <w:kinsoku/>
        <w:wordWrap/>
        <w:overflowPunct/>
        <w:topLinePunct w:val="0"/>
        <w:autoSpaceDE/>
        <w:autoSpaceDN/>
        <w:bidi w:val="0"/>
        <w:adjustRightInd/>
        <w:snapToGrid/>
        <w:spacing w:beforeAutospacing="0" w:line="600" w:lineRule="exact"/>
        <w:ind w:lef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（四）政治铸魂、业务立身，系统建设过硬干部队伍。牢固树立“重品德、重实干、重实绩”选人用人标准，</w:t>
      </w:r>
      <w:r>
        <w:rPr>
          <w:rFonts w:hint="default" w:ascii="仿宋" w:hAnsi="仿宋" w:eastAsia="仿宋" w:cs="仿宋"/>
          <w:kern w:val="2"/>
          <w:sz w:val="32"/>
          <w:szCs w:val="32"/>
          <w:lang w:val="en-US" w:eastAsia="zh-CN" w:bidi="ar-SA"/>
        </w:rPr>
        <w:t>坚持新时代好干部标准，突出政治把关，</w:t>
      </w:r>
      <w:r>
        <w:rPr>
          <w:rFonts w:hint="eastAsia" w:ascii="仿宋" w:hAnsi="仿宋" w:eastAsia="仿宋" w:cs="仿宋"/>
          <w:kern w:val="2"/>
          <w:sz w:val="32"/>
          <w:szCs w:val="32"/>
          <w:lang w:val="en-US" w:eastAsia="zh-CN" w:bidi="ar-SA"/>
        </w:rPr>
        <w:t>持续优化北塔干部队伍政治生态。一是严格干部调配；二是坚持政治引领；三</w:t>
      </w:r>
      <w:r>
        <w:rPr>
          <w:rFonts w:hint="default" w:ascii="仿宋" w:hAnsi="仿宋" w:eastAsia="仿宋" w:cs="仿宋"/>
          <w:kern w:val="2"/>
          <w:sz w:val="32"/>
          <w:szCs w:val="32"/>
          <w:lang w:val="en-US" w:eastAsia="zh-CN" w:bidi="ar-SA"/>
        </w:rPr>
        <w:t>是</w:t>
      </w:r>
      <w:r>
        <w:rPr>
          <w:rFonts w:hint="eastAsia" w:ascii="仿宋" w:hAnsi="仿宋" w:eastAsia="仿宋" w:cs="仿宋"/>
          <w:kern w:val="2"/>
          <w:sz w:val="32"/>
          <w:szCs w:val="32"/>
          <w:lang w:val="en-US" w:eastAsia="zh-CN" w:bidi="ar-SA"/>
        </w:rPr>
        <w:t>扎实</w:t>
      </w:r>
      <w:r>
        <w:rPr>
          <w:rFonts w:hint="default" w:ascii="仿宋" w:hAnsi="仿宋" w:eastAsia="仿宋" w:cs="仿宋"/>
          <w:kern w:val="2"/>
          <w:sz w:val="32"/>
          <w:szCs w:val="32"/>
          <w:lang w:val="en-US" w:eastAsia="zh-CN" w:bidi="ar-SA"/>
        </w:rPr>
        <w:t>巡视</w:t>
      </w:r>
      <w:r>
        <w:rPr>
          <w:rFonts w:hint="eastAsia" w:ascii="仿宋" w:hAnsi="仿宋" w:eastAsia="仿宋" w:cs="仿宋"/>
          <w:kern w:val="2"/>
          <w:sz w:val="32"/>
          <w:szCs w:val="32"/>
          <w:lang w:val="en-US" w:eastAsia="zh-CN" w:bidi="ar-SA"/>
        </w:rPr>
        <w:t>整改；四是</w:t>
      </w:r>
      <w:r>
        <w:rPr>
          <w:rFonts w:hint="default" w:ascii="仿宋" w:hAnsi="仿宋" w:eastAsia="仿宋" w:cs="仿宋"/>
          <w:kern w:val="2"/>
          <w:sz w:val="32"/>
          <w:szCs w:val="32"/>
          <w:lang w:val="en-US" w:eastAsia="zh-CN" w:bidi="ar-SA"/>
        </w:rPr>
        <w:t>从严干部管理</w:t>
      </w:r>
      <w:r>
        <w:rPr>
          <w:rFonts w:hint="eastAsia" w:ascii="仿宋" w:hAnsi="仿宋" w:eastAsia="仿宋" w:cs="仿宋"/>
          <w:kern w:val="2"/>
          <w:sz w:val="32"/>
          <w:szCs w:val="32"/>
          <w:lang w:val="en-US" w:eastAsia="zh-CN" w:bidi="ar-SA"/>
        </w:rPr>
        <w:t>；五是有序</w:t>
      </w:r>
      <w:r>
        <w:rPr>
          <w:rFonts w:hint="default" w:ascii="仿宋" w:hAnsi="仿宋" w:eastAsia="仿宋" w:cs="仿宋"/>
          <w:kern w:val="2"/>
          <w:sz w:val="32"/>
          <w:szCs w:val="32"/>
          <w:lang w:val="en-US" w:eastAsia="zh-CN" w:bidi="ar-SA"/>
        </w:rPr>
        <w:t>平时考核。</w:t>
      </w:r>
    </w:p>
    <w:p>
      <w:pPr>
        <w:keepNext w:val="0"/>
        <w:keepLines w:val="0"/>
        <w:pageBreakBefore w:val="0"/>
        <w:widowControl w:val="0"/>
        <w:kinsoku/>
        <w:wordWrap/>
        <w:overflowPunct/>
        <w:topLinePunct w:val="0"/>
        <w:autoSpaceDE/>
        <w:autoSpaceDN/>
        <w:bidi w:val="0"/>
        <w:adjustRightInd/>
        <w:snapToGrid/>
        <w:spacing w:beforeAutospacing="0" w:line="600" w:lineRule="exact"/>
        <w:ind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初心为矢，使命为的，周密组织庆祝建党100周年有关工作。持续深化“不忘初心、牢记使命”主题教育，进一步弘扬伟大建党精神，以实际行动为庆祝建党100周年献礼。一是召开庆祝中国共产党成立100周年暨“七一”表彰大会；二是开展红色教育，传承红色基因；三是召开了庆祝建党100周年座谈会；四是开展党史学习教育</w:t>
      </w:r>
      <w:bookmarkStart w:id="1" w:name="_GoBack"/>
      <w:bookmarkEnd w:id="1"/>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lef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（六）内抓素质，外树形象，全面打造精美北塔组工。始终树牢</w:t>
      </w:r>
      <w:r>
        <w:rPr>
          <w:rFonts w:hint="default" w:ascii="仿宋" w:hAnsi="仿宋" w:eastAsia="仿宋" w:cs="仿宋"/>
          <w:kern w:val="2"/>
          <w:sz w:val="32"/>
          <w:szCs w:val="32"/>
          <w:lang w:val="en-US" w:eastAsia="zh-CN" w:bidi="ar-SA"/>
        </w:rPr>
        <w:t>组</w:t>
      </w:r>
      <w:r>
        <w:rPr>
          <w:rFonts w:hint="eastAsia" w:ascii="仿宋" w:hAnsi="仿宋" w:eastAsia="仿宋" w:cs="仿宋"/>
          <w:kern w:val="2"/>
          <w:sz w:val="32"/>
          <w:szCs w:val="32"/>
          <w:lang w:val="en-US" w:eastAsia="zh-CN" w:bidi="ar-SA"/>
        </w:rPr>
        <w:t>工</w:t>
      </w:r>
      <w:r>
        <w:rPr>
          <w:rFonts w:hint="default" w:ascii="仿宋" w:hAnsi="仿宋" w:eastAsia="仿宋" w:cs="仿宋"/>
          <w:kern w:val="2"/>
          <w:sz w:val="32"/>
          <w:szCs w:val="32"/>
          <w:lang w:val="en-US" w:eastAsia="zh-CN" w:bidi="ar-SA"/>
        </w:rPr>
        <w:t>部门是党的政治机关，组工干部是政治干部</w:t>
      </w:r>
      <w:r>
        <w:rPr>
          <w:rFonts w:hint="eastAsia" w:ascii="仿宋" w:hAnsi="仿宋" w:eastAsia="仿宋" w:cs="仿宋"/>
          <w:kern w:val="2"/>
          <w:sz w:val="32"/>
          <w:szCs w:val="32"/>
          <w:lang w:val="en-US" w:eastAsia="zh-CN" w:bidi="ar-SA"/>
        </w:rPr>
        <w:t>的理念，不断锤炼党性、不断钻研业务、不断改进作风，持续</w:t>
      </w:r>
      <w:r>
        <w:rPr>
          <w:rFonts w:hint="default" w:ascii="仿宋" w:hAnsi="仿宋" w:eastAsia="仿宋" w:cs="仿宋"/>
          <w:kern w:val="2"/>
          <w:sz w:val="32"/>
          <w:szCs w:val="32"/>
          <w:lang w:val="en-US" w:eastAsia="zh-CN" w:bidi="ar-SA"/>
        </w:rPr>
        <w:t>推动</w:t>
      </w:r>
      <w:r>
        <w:rPr>
          <w:rFonts w:hint="eastAsia" w:ascii="仿宋" w:hAnsi="仿宋" w:eastAsia="仿宋" w:cs="仿宋"/>
          <w:kern w:val="2"/>
          <w:sz w:val="32"/>
          <w:szCs w:val="32"/>
          <w:lang w:val="en-US" w:eastAsia="zh-CN" w:bidi="ar-SA"/>
        </w:rPr>
        <w:t>全</w:t>
      </w:r>
      <w:r>
        <w:rPr>
          <w:rFonts w:hint="default" w:ascii="仿宋" w:hAnsi="仿宋" w:eastAsia="仿宋" w:cs="仿宋"/>
          <w:kern w:val="2"/>
          <w:sz w:val="32"/>
          <w:szCs w:val="32"/>
          <w:lang w:val="en-US" w:eastAsia="zh-CN" w:bidi="ar-SA"/>
        </w:rPr>
        <w:t>区组织工作再上新台阶再创新佳绩。</w:t>
      </w:r>
      <w:r>
        <w:rPr>
          <w:rFonts w:hint="eastAsia" w:ascii="仿宋" w:hAnsi="仿宋" w:eastAsia="仿宋" w:cs="仿宋"/>
          <w:kern w:val="2"/>
          <w:sz w:val="32"/>
          <w:szCs w:val="32"/>
          <w:lang w:val="en-US" w:eastAsia="zh-CN" w:bidi="ar-SA"/>
        </w:rPr>
        <w:t>一是强化理论武装，锤炼政治本色；二是强化业务能力，锻造过硬本领；三是强化作风建设，筑牢纪律防线。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五、综合评价情况及评价结论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97分，自评结果为优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六、存在的问题及原因分析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1.编制人数不足，我部编制干部工作任务繁杂，身兼数职，一人多岗。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2.预算编制工作有待加强。预算编制不够明确和细化，预算编制的合理性和准确性需要提高，预算执行力度还要进一步加强。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七、下一步改进措施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增强预算编制的</w:t>
      </w:r>
      <w:r>
        <w:rPr>
          <w:rFonts w:hint="eastAsia" w:ascii="仿宋" w:hAnsi="仿宋" w:eastAsia="仿宋" w:cs="仿宋"/>
          <w:kern w:val="2"/>
          <w:sz w:val="32"/>
          <w:szCs w:val="32"/>
          <w:lang w:val="en-US" w:eastAsia="zh-CN" w:bidi="ar-SA"/>
        </w:rPr>
        <w:t>科学性、</w:t>
      </w:r>
      <w:r>
        <w:rPr>
          <w:rFonts w:hint="default" w:ascii="仿宋" w:hAnsi="仿宋" w:eastAsia="仿宋" w:cs="仿宋"/>
          <w:kern w:val="2"/>
          <w:sz w:val="32"/>
          <w:szCs w:val="32"/>
          <w:lang w:val="en-US" w:eastAsia="zh-CN" w:bidi="ar-SA"/>
        </w:rPr>
        <w:t>全面性</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准确性</w:t>
      </w:r>
      <w:r>
        <w:rPr>
          <w:rFonts w:hint="eastAsia" w:ascii="仿宋" w:hAnsi="仿宋" w:eastAsia="仿宋" w:cs="仿宋"/>
          <w:kern w:val="2"/>
          <w:sz w:val="32"/>
          <w:szCs w:val="32"/>
          <w:lang w:val="en-US" w:eastAsia="zh-CN" w:bidi="ar-SA"/>
        </w:rPr>
        <w:t>。认真分析上年度执行情况，通过实际情况与预算对比，摸索收支规律，了解和掌握了预算年度事业发展计划及资金供需情况，安排支出预算时做到保证重点，兼顾一般，强化支出计划，严格经费支出管理。。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2.重视绩效评价工作，开展好支出绩效管理工作，提高绩效管理水平，提升绩效管理水平。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Tk4ZjdlNGRkOGRhODk2NDE5ZThhODUxYjgyYzkifQ=="/>
  </w:docVars>
  <w:rsids>
    <w:rsidRoot w:val="00000000"/>
    <w:rsid w:val="02533F0F"/>
    <w:rsid w:val="042B20AC"/>
    <w:rsid w:val="0DEF05F0"/>
    <w:rsid w:val="15BA17A4"/>
    <w:rsid w:val="1EAC476E"/>
    <w:rsid w:val="21093CBF"/>
    <w:rsid w:val="27731843"/>
    <w:rsid w:val="297445E7"/>
    <w:rsid w:val="351B41C4"/>
    <w:rsid w:val="38B71F08"/>
    <w:rsid w:val="3BD66151"/>
    <w:rsid w:val="3C6C75C8"/>
    <w:rsid w:val="3E5A78BC"/>
    <w:rsid w:val="45AD0E01"/>
    <w:rsid w:val="5BA86668"/>
    <w:rsid w:val="5E3903C1"/>
    <w:rsid w:val="5E5C4733"/>
    <w:rsid w:val="65260F84"/>
    <w:rsid w:val="67F105D6"/>
    <w:rsid w:val="689E42BA"/>
    <w:rsid w:val="6A5C5670"/>
    <w:rsid w:val="6DDB7D5E"/>
    <w:rsid w:val="79112886"/>
    <w:rsid w:val="79A408AC"/>
    <w:rsid w:val="7B870511"/>
    <w:rsid w:val="7DAC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before="100" w:beforeAutospacing="1" w:after="0" w:line="560" w:lineRule="exact"/>
      <w:ind w:left="0" w:leftChars="200" w:firstLine="420" w:firstLineChars="200"/>
      <w:jc w:val="both"/>
    </w:pPr>
    <w:rPr>
      <w:rFonts w:eastAsia="仿宋_GB2312" w:asciiTheme="minorHAnsi" w:hAnsiTheme="minorHAnsi" w:cstheme="minorBidi"/>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FollowedHyperlink"/>
    <w:basedOn w:val="7"/>
    <w:qFormat/>
    <w:uiPriority w:val="0"/>
    <w:rPr>
      <w:color w:val="444444"/>
      <w:u w:val="none"/>
    </w:rPr>
  </w:style>
  <w:style w:type="character" w:styleId="10">
    <w:name w:val="Hyperlink"/>
    <w:basedOn w:val="7"/>
    <w:qFormat/>
    <w:uiPriority w:val="0"/>
    <w:rPr>
      <w:color w:val="444444"/>
      <w:u w:val="none"/>
    </w:rPr>
  </w:style>
  <w:style w:type="character" w:customStyle="1" w:styleId="11">
    <w:name w:val="gai"/>
    <w:basedOn w:val="7"/>
    <w:qFormat/>
    <w:uiPriority w:val="0"/>
  </w:style>
  <w:style w:type="character" w:customStyle="1" w:styleId="12">
    <w:name w:val="gai1"/>
    <w:basedOn w:val="7"/>
    <w:qFormat/>
    <w:uiPriority w:val="0"/>
  </w:style>
  <w:style w:type="character" w:customStyle="1" w:styleId="13">
    <w:name w:val="gai2"/>
    <w:basedOn w:val="7"/>
    <w:qFormat/>
    <w:uiPriority w:val="0"/>
  </w:style>
  <w:style w:type="character" w:customStyle="1" w:styleId="14">
    <w:name w:val="gai3"/>
    <w:basedOn w:val="7"/>
    <w:qFormat/>
    <w:uiPriority w:val="0"/>
  </w:style>
  <w:style w:type="character" w:customStyle="1" w:styleId="15">
    <w:name w:val="gai4"/>
    <w:basedOn w:val="7"/>
    <w:qFormat/>
    <w:uiPriority w:val="0"/>
  </w:style>
  <w:style w:type="character" w:customStyle="1" w:styleId="16">
    <w:name w:val="you"/>
    <w:basedOn w:val="7"/>
    <w:qFormat/>
    <w:uiPriority w:val="0"/>
  </w:style>
  <w:style w:type="character" w:customStyle="1" w:styleId="17">
    <w:name w:val="info-valid"/>
    <w:basedOn w:val="7"/>
    <w:qFormat/>
    <w:uiPriority w:val="0"/>
    <w:rPr>
      <w:color w:val="444444"/>
    </w:rPr>
  </w:style>
  <w:style w:type="character" w:customStyle="1" w:styleId="18">
    <w:name w:val="tit2"/>
    <w:basedOn w:val="7"/>
    <w:qFormat/>
    <w:uiPriority w:val="0"/>
    <w:rPr>
      <w:color w:val="1D0000"/>
      <w:sz w:val="33"/>
      <w:szCs w:val="33"/>
    </w:rPr>
  </w:style>
  <w:style w:type="character" w:customStyle="1" w:styleId="19">
    <w:name w:val="tianqi"/>
    <w:basedOn w:val="7"/>
    <w:qFormat/>
    <w:uiPriority w:val="0"/>
  </w:style>
  <w:style w:type="character" w:customStyle="1" w:styleId="20">
    <w:name w:val="sjzs"/>
    <w:basedOn w:val="7"/>
    <w:qFormat/>
    <w:uiPriority w:val="0"/>
    <w:rPr>
      <w:sz w:val="27"/>
      <w:szCs w:val="27"/>
    </w:rPr>
  </w:style>
  <w:style w:type="character" w:customStyle="1" w:styleId="21">
    <w:name w:val="quanp"/>
    <w:basedOn w:val="7"/>
    <w:qFormat/>
    <w:uiPriority w:val="0"/>
    <w:rPr>
      <w:color w:val="FFFFFF"/>
      <w:shd w:val="clear" w:fill="7CB8FE"/>
    </w:rPr>
  </w:style>
  <w:style w:type="character" w:customStyle="1" w:styleId="22">
    <w:name w:val="lname"/>
    <w:basedOn w:val="7"/>
    <w:qFormat/>
    <w:uiPriority w:val="0"/>
    <w:rPr>
      <w:color w:val="000000"/>
      <w:sz w:val="30"/>
      <w:szCs w:val="30"/>
    </w:rPr>
  </w:style>
  <w:style w:type="character" w:customStyle="1" w:styleId="23">
    <w:name w:val="first-child4"/>
    <w:basedOn w:val="7"/>
    <w:qFormat/>
    <w:uiPriority w:val="0"/>
    <w:rPr>
      <w:color w:val="BD1B09"/>
    </w:rPr>
  </w:style>
  <w:style w:type="character" w:customStyle="1" w:styleId="24">
    <w:name w:val="first-child5"/>
    <w:basedOn w:val="7"/>
    <w:qFormat/>
    <w:uiPriority w:val="0"/>
    <w:rPr>
      <w:color w:val="878787"/>
      <w:sz w:val="36"/>
      <w:szCs w:val="36"/>
      <w:shd w:val="clear" w:fill="FFFFFF"/>
    </w:rPr>
  </w:style>
  <w:style w:type="character" w:customStyle="1" w:styleId="25">
    <w:name w:val="ldjs"/>
    <w:basedOn w:val="7"/>
    <w:qFormat/>
    <w:uiPriority w:val="0"/>
    <w:rPr>
      <w:color w:val="666666"/>
      <w:sz w:val="24"/>
      <w:szCs w:val="24"/>
    </w:rPr>
  </w:style>
  <w:style w:type="character" w:customStyle="1" w:styleId="26">
    <w:name w:val="quanp2"/>
    <w:basedOn w:val="7"/>
    <w:qFormat/>
    <w:uiPriority w:val="0"/>
    <w:rPr>
      <w:color w:val="FFFFFF"/>
      <w:sz w:val="0"/>
      <w:szCs w:val="0"/>
      <w:shd w:val="clear" w:fill="7CB8FE"/>
    </w:rPr>
  </w:style>
  <w:style w:type="character" w:customStyle="1" w:styleId="27">
    <w:name w:val="jiaoluo"/>
    <w:basedOn w:val="7"/>
    <w:qFormat/>
    <w:uiPriority w:val="0"/>
  </w:style>
  <w:style w:type="character" w:customStyle="1" w:styleId="28">
    <w:name w:val="last3"/>
    <w:basedOn w:val="7"/>
    <w:qFormat/>
    <w:uiPriority w:val="0"/>
  </w:style>
  <w:style w:type="character" w:customStyle="1" w:styleId="29">
    <w:name w:val="last4"/>
    <w:basedOn w:val="7"/>
    <w:qFormat/>
    <w:uiPriority w:val="0"/>
  </w:style>
  <w:style w:type="character" w:customStyle="1" w:styleId="30">
    <w:name w:val="fanhui"/>
    <w:basedOn w:val="7"/>
    <w:qFormat/>
    <w:uiPriority w:val="0"/>
    <w:rPr>
      <w:color w:val="FFFFFF"/>
      <w:sz w:val="24"/>
      <w:szCs w:val="24"/>
    </w:rPr>
  </w:style>
  <w:style w:type="character" w:customStyle="1" w:styleId="31">
    <w:name w:val="jiaoluo2"/>
    <w:basedOn w:val="7"/>
    <w:qFormat/>
    <w:uiPriority w:val="0"/>
  </w:style>
  <w:style w:type="character" w:customStyle="1" w:styleId="32">
    <w:name w:val="zuo"/>
    <w:basedOn w:val="7"/>
    <w:qFormat/>
    <w:uiPriority w:val="0"/>
  </w:style>
  <w:style w:type="character" w:customStyle="1" w:styleId="33">
    <w:name w:val="dcs"/>
    <w:basedOn w:val="7"/>
    <w:qFormat/>
    <w:uiPriority w:val="0"/>
    <w:rPr>
      <w:color w:val="BD1B09"/>
    </w:rPr>
  </w:style>
  <w:style w:type="character" w:customStyle="1" w:styleId="34">
    <w:name w:val="time"/>
    <w:basedOn w:val="7"/>
    <w:qFormat/>
    <w:uiPriority w:val="0"/>
    <w:rPr>
      <w:color w:val="999999"/>
    </w:rPr>
  </w:style>
  <w:style w:type="character" w:customStyle="1" w:styleId="35">
    <w:name w:val="time1"/>
    <w:basedOn w:val="7"/>
    <w:qFormat/>
    <w:uiPriority w:val="0"/>
    <w:rPr>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6718</Words>
  <Characters>7012</Characters>
  <Lines>0</Lines>
  <Paragraphs>0</Paragraphs>
  <TotalTime>6</TotalTime>
  <ScaleCrop>false</ScaleCrop>
  <LinksUpToDate>false</LinksUpToDate>
  <CharactersWithSpaces>7168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情殇</cp:lastModifiedBy>
  <dcterms:modified xsi:type="dcterms:W3CDTF">2022-12-20T03:23:57Z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EEE4BE7DC9584D7C9A9AFEA886E60A42</vt:lpwstr>
  </property>
</Properties>
</file>