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附件1</w:t>
      </w:r>
    </w:p>
    <w:p>
      <w:pPr>
        <w:spacing w:line="600" w:lineRule="exact"/>
        <w:rPr>
          <w:rFonts w:ascii="Times New Roman" w:hAnsi="Times New Roman" w:eastAsia="黑体" w:cs="Times New Roman"/>
          <w:sz w:val="32"/>
          <w:szCs w:val="32"/>
        </w:rPr>
      </w:pPr>
    </w:p>
    <w:p>
      <w:pPr>
        <w:jc w:val="center"/>
        <w:rPr>
          <w:rFonts w:hint="eastAsia" w:eastAsia="方正小标宋_GBK" w:cs="Times New Roman"/>
          <w:sz w:val="52"/>
          <w:szCs w:val="52"/>
          <w:lang w:eastAsia="zh-CN"/>
        </w:rPr>
      </w:pPr>
      <w:r>
        <w:rPr>
          <w:rFonts w:ascii="Times New Roman" w:hAnsi="Times New Roman" w:eastAsia="方正小标宋_GBK" w:cs="Times New Roman"/>
          <w:sz w:val="52"/>
          <w:szCs w:val="52"/>
        </w:rPr>
        <w:t>202</w:t>
      </w:r>
      <w:r>
        <w:rPr>
          <w:rFonts w:hint="eastAsia" w:eastAsia="方正小标宋_GBK" w:cs="Times New Roman"/>
          <w:sz w:val="52"/>
          <w:szCs w:val="52"/>
          <w:lang w:val="en-US" w:eastAsia="zh-CN"/>
        </w:rPr>
        <w:t>3</w:t>
      </w:r>
      <w:r>
        <w:rPr>
          <w:rFonts w:ascii="Times New Roman" w:hAnsi="Times New Roman" w:eastAsia="方正小标宋_GBK" w:cs="Times New Roman"/>
          <w:sz w:val="52"/>
          <w:szCs w:val="52"/>
        </w:rPr>
        <w:t>年度</w:t>
      </w:r>
      <w:r>
        <w:rPr>
          <w:rFonts w:hint="eastAsia" w:eastAsia="方正小标宋_GBK" w:cs="Times New Roman"/>
          <w:sz w:val="52"/>
          <w:szCs w:val="52"/>
          <w:lang w:eastAsia="zh-CN"/>
        </w:rPr>
        <w:t>中国人民政治协商会议</w:t>
      </w:r>
    </w:p>
    <w:p>
      <w:pPr>
        <w:jc w:val="center"/>
        <w:rPr>
          <w:rFonts w:hint="eastAsia" w:eastAsia="方正小标宋_GBK" w:cs="Times New Roman"/>
          <w:sz w:val="52"/>
          <w:szCs w:val="52"/>
          <w:lang w:eastAsia="zh-CN"/>
        </w:rPr>
      </w:pPr>
      <w:r>
        <w:rPr>
          <w:rFonts w:hint="eastAsia" w:eastAsia="方正小标宋_GBK" w:cs="Times New Roman"/>
          <w:sz w:val="52"/>
          <w:szCs w:val="52"/>
          <w:lang w:eastAsia="zh-CN"/>
        </w:rPr>
        <w:t>湖南省邵阳市北塔区委员会</w:t>
      </w:r>
    </w:p>
    <w:p>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整体支出绩效自评报告</w:t>
      </w:r>
    </w:p>
    <w:p>
      <w:pPr>
        <w:jc w:val="center"/>
        <w:rPr>
          <w:rFonts w:ascii="Times New Roman" w:hAnsi="Times New Roman" w:eastAsia="方正小标宋_GBK" w:cs="Times New Roman"/>
          <w:b/>
          <w:sz w:val="52"/>
          <w:szCs w:val="5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jc w:val="both"/>
        <w:rPr>
          <w:rFonts w:hint="eastAsia" w:ascii="仿宋" w:hAnsi="仿宋" w:eastAsia="仿宋" w:cs="仿宋"/>
          <w:sz w:val="30"/>
          <w:szCs w:val="30"/>
          <w:u w:val="single"/>
          <w:lang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单位名称：</w:t>
      </w:r>
      <w:r>
        <w:rPr>
          <w:rFonts w:hint="eastAsia" w:ascii="仿宋" w:hAnsi="仿宋" w:eastAsia="仿宋" w:cs="仿宋"/>
          <w:sz w:val="30"/>
          <w:szCs w:val="30"/>
          <w:u w:val="single"/>
          <w:lang w:eastAsia="zh-CN"/>
        </w:rPr>
        <w:t>中国人民政治协商会议湖南省邵阳市北塔区委员会</w:t>
      </w:r>
    </w:p>
    <w:p>
      <w:pPr>
        <w:spacing w:line="600" w:lineRule="exact"/>
        <w:ind w:firstLine="3300" w:firstLineChars="1100"/>
        <w:jc w:val="both"/>
        <w:rPr>
          <w:rFonts w:hint="eastAsia" w:ascii="仿宋" w:hAnsi="仿宋" w:eastAsia="仿宋" w:cs="仿宋"/>
          <w:sz w:val="30"/>
          <w:szCs w:val="30"/>
        </w:rPr>
      </w:pPr>
      <w:r>
        <w:rPr>
          <w:rFonts w:hint="eastAsia" w:ascii="仿宋" w:hAnsi="仿宋" w:eastAsia="仿宋" w:cs="仿宋"/>
          <w:sz w:val="30"/>
          <w:szCs w:val="30"/>
          <w:lang w:val="en-US" w:eastAsia="zh-CN"/>
        </w:rPr>
        <w:t xml:space="preserve">       2024</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7</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30</w:t>
      </w:r>
      <w:r>
        <w:rPr>
          <w:rFonts w:hint="eastAsia" w:ascii="仿宋" w:hAnsi="仿宋" w:eastAsia="仿宋" w:cs="仿宋"/>
          <w:sz w:val="30"/>
          <w:szCs w:val="30"/>
        </w:rPr>
        <w:t>日</w:t>
      </w:r>
    </w:p>
    <w:p>
      <w:pPr>
        <w:pStyle w:val="10"/>
        <w:widowControl/>
        <w:shd w:val="clear" w:color="auto" w:fill="FFFFFF"/>
        <w:spacing w:beforeAutospacing="0" w:afterAutospacing="0" w:line="520" w:lineRule="exact"/>
        <w:jc w:val="both"/>
        <w:rPr>
          <w:rFonts w:ascii="Times New Roman" w:hAnsi="黑体" w:eastAsia="黑体"/>
          <w:color w:val="000000"/>
          <w:sz w:val="36"/>
          <w:szCs w:val="36"/>
          <w:shd w:val="clear" w:color="auto" w:fill="FFFFFF"/>
        </w:rPr>
      </w:pPr>
    </w:p>
    <w:p>
      <w:pPr>
        <w:pStyle w:val="10"/>
        <w:widowControl/>
        <w:shd w:val="clear" w:color="auto" w:fill="FFFFFF"/>
        <w:spacing w:beforeAutospacing="0" w:afterAutospacing="0" w:line="520" w:lineRule="exact"/>
        <w:jc w:val="both"/>
        <w:rPr>
          <w:rFonts w:ascii="Times New Roman" w:hAnsi="黑体" w:eastAsia="黑体"/>
          <w:color w:val="000000"/>
          <w:sz w:val="32"/>
          <w:szCs w:val="32"/>
          <w:shd w:val="clear" w:color="auto" w:fill="FFFFFF"/>
        </w:rPr>
      </w:pPr>
    </w:p>
    <w:p>
      <w:pPr>
        <w:pStyle w:val="10"/>
        <w:widowControl/>
        <w:shd w:val="clear" w:color="auto" w:fill="FFFFFF"/>
        <w:spacing w:beforeAutospacing="0" w:afterAutospacing="0" w:line="520" w:lineRule="exact"/>
        <w:jc w:val="both"/>
        <w:rPr>
          <w:rFonts w:ascii="Times New Roman" w:hAnsi="黑体" w:eastAsia="黑体"/>
          <w:color w:val="000000"/>
          <w:sz w:val="32"/>
          <w:szCs w:val="32"/>
          <w:shd w:val="clear" w:color="auto" w:fill="FFFFFF"/>
        </w:rPr>
      </w:pPr>
    </w:p>
    <w:p>
      <w:pPr>
        <w:pStyle w:val="10"/>
        <w:widowControl/>
        <w:shd w:val="clear" w:color="auto" w:fill="FFFFFF"/>
        <w:spacing w:beforeAutospacing="0" w:afterAutospacing="0" w:line="520" w:lineRule="exact"/>
        <w:jc w:val="both"/>
        <w:rPr>
          <w:rFonts w:ascii="Times New Roman" w:hAnsi="黑体" w:eastAsia="黑体"/>
          <w:color w:val="000000"/>
          <w:sz w:val="32"/>
          <w:szCs w:val="32"/>
          <w:shd w:val="clear" w:color="auto" w:fill="FFFFFF"/>
        </w:rPr>
      </w:pPr>
    </w:p>
    <w:p>
      <w:pPr>
        <w:pStyle w:val="10"/>
        <w:widowControl/>
        <w:shd w:val="clear" w:color="auto" w:fill="FFFFFF"/>
        <w:spacing w:beforeAutospacing="0" w:afterAutospacing="0" w:line="520" w:lineRule="exact"/>
        <w:jc w:val="both"/>
        <w:rPr>
          <w:rFonts w:hint="eastAsia" w:ascii="Times New Roman" w:hAnsi="Times New Roman" w:eastAsia="黑体"/>
          <w:color w:val="000000"/>
          <w:sz w:val="32"/>
          <w:szCs w:val="32"/>
          <w:shd w:val="clear" w:color="auto" w:fill="FFFFFF"/>
        </w:rPr>
      </w:pPr>
    </w:p>
    <w:p>
      <w:pPr>
        <w:pStyle w:val="10"/>
        <w:widowControl/>
        <w:shd w:val="clear" w:color="auto" w:fill="FFFFFF"/>
        <w:spacing w:beforeAutospacing="0" w:afterAutospacing="0" w:line="520" w:lineRule="exact"/>
        <w:jc w:val="both"/>
        <w:rPr>
          <w:rFonts w:ascii="Times New Roman" w:hAnsi="Times New Roman" w:eastAsia="黑体"/>
          <w:color w:val="000000"/>
          <w:sz w:val="32"/>
          <w:szCs w:val="32"/>
          <w:shd w:val="clear" w:color="auto" w:fill="FFFFFF"/>
        </w:rPr>
      </w:pPr>
    </w:p>
    <w:p>
      <w:pPr>
        <w:pStyle w:val="10"/>
        <w:widowControl/>
        <w:shd w:val="clear" w:color="auto" w:fill="FFFFFF"/>
        <w:snapToGrid w:val="0"/>
        <w:spacing w:beforeAutospacing="0" w:afterAutospacing="0" w:line="52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shd w:val="clear" w:color="auto" w:fill="FFFFFF"/>
        </w:rPr>
        <w:t>部门整体支出绩效自评报告</w:t>
      </w:r>
    </w:p>
    <w:p>
      <w:pPr>
        <w:pStyle w:val="10"/>
        <w:widowControl/>
        <w:shd w:val="clear" w:color="auto" w:fill="FFFFFF"/>
        <w:snapToGrid w:val="0"/>
        <w:spacing w:beforeAutospacing="0" w:afterAutospacing="0" w:line="520" w:lineRule="exact"/>
        <w:rPr>
          <w:rFonts w:ascii="Times New Roman" w:hAnsi="Times New Roman" w:eastAsia="仿宋_GB2312"/>
          <w:color w:val="000000"/>
        </w:rPr>
      </w:pPr>
    </w:p>
    <w:p>
      <w:pPr>
        <w:pStyle w:val="10"/>
        <w:widowControl/>
        <w:shd w:val="clear" w:color="auto" w:fill="FFFFFF"/>
        <w:snapToGrid w:val="0"/>
        <w:spacing w:beforeAutospacing="0" w:afterAutospacing="0" w:line="600" w:lineRule="exact"/>
        <w:ind w:firstLine="640" w:firstLineChars="200"/>
        <w:jc w:val="both"/>
        <w:rPr>
          <w:rFonts w:ascii="Times New Roman" w:hAnsi="黑体" w:eastAsia="黑体"/>
          <w:color w:val="000000"/>
          <w:sz w:val="32"/>
          <w:szCs w:val="32"/>
          <w:shd w:val="clear" w:color="auto" w:fill="FFFFFF"/>
        </w:rPr>
      </w:pPr>
      <w:r>
        <w:rPr>
          <w:rFonts w:ascii="Times New Roman" w:hAnsi="黑体" w:eastAsia="黑体"/>
          <w:color w:val="000000"/>
          <w:sz w:val="32"/>
          <w:szCs w:val="32"/>
          <w:shd w:val="clear" w:color="auto" w:fill="FFFFFF"/>
        </w:rPr>
        <w:t>一、部门、单位基本情况</w:t>
      </w:r>
    </w:p>
    <w:p>
      <w:pPr>
        <w:pStyle w:val="10"/>
        <w:widowControl/>
        <w:shd w:val="clear" w:color="auto" w:fill="FFFFFF"/>
        <w:snapToGrid w:val="0"/>
        <w:spacing w:beforeAutospacing="0" w:afterAutospacing="0" w:line="600" w:lineRule="exact"/>
        <w:ind w:firstLine="642" w:firstLineChars="200"/>
        <w:jc w:val="both"/>
        <w:rPr>
          <w:rFonts w:ascii="Times New Roman" w:hAnsi="Times New Roman" w:eastAsia="楷体_GB2312"/>
          <w:b/>
          <w:color w:val="000000"/>
          <w:sz w:val="32"/>
          <w:szCs w:val="32"/>
          <w:shd w:val="clear" w:color="auto" w:fill="FFFFFF"/>
        </w:rPr>
      </w:pPr>
      <w:r>
        <w:rPr>
          <w:rFonts w:ascii="Times New Roman" w:hAnsi="Times New Roman" w:eastAsia="楷体_GB2312"/>
          <w:b/>
          <w:color w:val="000000"/>
          <w:sz w:val="32"/>
          <w:szCs w:val="32"/>
          <w:shd w:val="clear" w:color="auto" w:fill="FFFFFF"/>
        </w:rPr>
        <w:t>（一）机构设置情况</w:t>
      </w:r>
    </w:p>
    <w:p>
      <w:pPr>
        <w:pStyle w:val="10"/>
        <w:shd w:val="clear" w:color="auto" w:fill="FFFFFF"/>
        <w:snapToGrid w:val="0"/>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本单位为一级预算单位，</w:t>
      </w:r>
      <w:r>
        <w:rPr>
          <w:rFonts w:hint="eastAsia" w:ascii="Times New Roman" w:eastAsia="仿宋_GB2312"/>
          <w:sz w:val="32"/>
          <w:szCs w:val="32"/>
        </w:rPr>
        <w:t>内设机构包括：办公室、经济科技和外事委员会、文教文体和文史委员会、农业农村和人口资源委员会、提案和委员学习联络委员会。</w:t>
      </w:r>
    </w:p>
    <w:p>
      <w:pPr>
        <w:pStyle w:val="10"/>
        <w:widowControl/>
        <w:shd w:val="clear" w:color="auto" w:fill="FFFFFF"/>
        <w:snapToGrid w:val="0"/>
        <w:spacing w:beforeAutospacing="0" w:afterAutospacing="0" w:line="600" w:lineRule="exact"/>
        <w:ind w:firstLine="642" w:firstLineChars="200"/>
        <w:jc w:val="both"/>
        <w:rPr>
          <w:rFonts w:ascii="Times New Roman" w:hAnsi="Times New Roman" w:eastAsia="楷体_GB2312"/>
          <w:b/>
          <w:color w:val="000000"/>
          <w:sz w:val="32"/>
          <w:szCs w:val="32"/>
          <w:shd w:val="clear" w:color="auto" w:fill="FFFFFF"/>
        </w:rPr>
      </w:pPr>
      <w:r>
        <w:rPr>
          <w:rFonts w:ascii="Times New Roman" w:hAnsi="Times New Roman" w:eastAsia="楷体_GB2312"/>
          <w:b/>
          <w:color w:val="000000"/>
          <w:sz w:val="32"/>
          <w:szCs w:val="32"/>
          <w:shd w:val="clear" w:color="auto" w:fill="FFFFFF"/>
        </w:rPr>
        <w:t>（二）人员编制情况</w:t>
      </w:r>
    </w:p>
    <w:p>
      <w:pPr>
        <w:pStyle w:val="10"/>
        <w:shd w:val="clear" w:color="auto" w:fill="FFFFFF"/>
        <w:snapToGrid w:val="0"/>
        <w:spacing w:beforeAutospacing="0" w:afterAutospacing="0" w:line="600" w:lineRule="exact"/>
        <w:ind w:firstLine="640" w:firstLineChars="200"/>
        <w:jc w:val="both"/>
        <w:rPr>
          <w:rFonts w:ascii="Times New Roman" w:eastAsia="仿宋_GB2312"/>
          <w:sz w:val="32"/>
          <w:szCs w:val="32"/>
        </w:rPr>
      </w:pPr>
      <w:r>
        <w:rPr>
          <w:rFonts w:ascii="Times New Roman" w:eastAsia="仿宋_GB2312"/>
          <w:sz w:val="32"/>
          <w:szCs w:val="32"/>
        </w:rPr>
        <w:t>截止</w:t>
      </w:r>
      <w:r>
        <w:rPr>
          <w:rFonts w:ascii="Times New Roman" w:hAnsi="Times New Roman" w:eastAsia="仿宋_GB2312"/>
          <w:sz w:val="32"/>
          <w:szCs w:val="32"/>
        </w:rPr>
        <w:t>2023</w:t>
      </w:r>
      <w:r>
        <w:rPr>
          <w:rFonts w:ascii="Times New Roman" w:eastAsia="仿宋_GB2312"/>
          <w:sz w:val="32"/>
          <w:szCs w:val="32"/>
        </w:rPr>
        <w:t>年</w:t>
      </w:r>
      <w:r>
        <w:rPr>
          <w:rFonts w:ascii="Times New Roman" w:hAnsi="Times New Roman" w:eastAsia="仿宋_GB2312"/>
          <w:sz w:val="32"/>
          <w:szCs w:val="32"/>
        </w:rPr>
        <w:t>12</w:t>
      </w:r>
      <w:r>
        <w:rPr>
          <w:rFonts w:ascii="Times New Roman" w:eastAsia="仿宋_GB2312"/>
          <w:sz w:val="32"/>
          <w:szCs w:val="32"/>
        </w:rPr>
        <w:t>月份，本单位在编在职人员</w:t>
      </w:r>
      <w:r>
        <w:rPr>
          <w:rFonts w:hint="eastAsia" w:ascii="Times New Roman" w:hAnsi="Times New Roman" w:eastAsia="仿宋_GB2312"/>
          <w:sz w:val="32"/>
          <w:szCs w:val="32"/>
          <w:lang w:val="en-US" w:eastAsia="zh-CN"/>
        </w:rPr>
        <w:t>16</w:t>
      </w:r>
      <w:r>
        <w:rPr>
          <w:rFonts w:ascii="Times New Roman" w:eastAsia="仿宋_GB2312"/>
          <w:sz w:val="32"/>
          <w:szCs w:val="32"/>
        </w:rPr>
        <w:t>人。</w:t>
      </w:r>
    </w:p>
    <w:p>
      <w:pPr>
        <w:pStyle w:val="10"/>
        <w:widowControl/>
        <w:shd w:val="clear" w:color="auto" w:fill="FFFFFF"/>
        <w:snapToGrid w:val="0"/>
        <w:spacing w:beforeAutospacing="0" w:afterAutospacing="0" w:line="600" w:lineRule="exact"/>
        <w:ind w:firstLine="642" w:firstLineChars="200"/>
        <w:jc w:val="both"/>
        <w:rPr>
          <w:rFonts w:ascii="Times New Roman" w:hAnsi="Times New Roman" w:eastAsia="楷体_GB2312"/>
          <w:b/>
          <w:color w:val="000000"/>
          <w:sz w:val="32"/>
          <w:szCs w:val="32"/>
          <w:shd w:val="clear" w:color="auto" w:fill="FFFFFF"/>
        </w:rPr>
      </w:pPr>
      <w:r>
        <w:rPr>
          <w:rFonts w:ascii="Times New Roman" w:hAnsi="Times New Roman" w:eastAsia="楷体_GB2312"/>
          <w:b/>
          <w:color w:val="000000"/>
          <w:sz w:val="32"/>
          <w:szCs w:val="32"/>
          <w:shd w:val="clear" w:color="auto" w:fill="FFFFFF"/>
        </w:rPr>
        <w:t>（三）主要职能职责</w:t>
      </w:r>
    </w:p>
    <w:p>
      <w:pPr>
        <w:pStyle w:val="10"/>
        <w:shd w:val="clear" w:color="auto" w:fill="FFFFFF"/>
        <w:snapToGrid w:val="0"/>
        <w:spacing w:beforeAutospacing="0" w:afterAutospacing="0" w:line="600" w:lineRule="exact"/>
        <w:ind w:firstLine="640" w:firstLineChars="200"/>
        <w:jc w:val="both"/>
        <w:rPr>
          <w:rFonts w:hint="eastAsia" w:ascii="Times New Roman" w:eastAsia="仿宋_GB2312"/>
          <w:sz w:val="32"/>
          <w:szCs w:val="32"/>
        </w:rPr>
      </w:pPr>
      <w:r>
        <w:rPr>
          <w:rFonts w:hint="eastAsia" w:ascii="Times New Roman" w:eastAsia="仿宋_GB2312"/>
          <w:sz w:val="32"/>
          <w:szCs w:val="32"/>
        </w:rPr>
        <w:t xml:space="preserve">1、负责区政协全委会议、常委会议、主席会议、专门委员会会议的组织工作和文件、文稿的起草工作。 </w:t>
      </w:r>
    </w:p>
    <w:p>
      <w:pPr>
        <w:pStyle w:val="10"/>
        <w:shd w:val="clear" w:color="auto" w:fill="FFFFFF"/>
        <w:snapToGrid w:val="0"/>
        <w:spacing w:beforeAutospacing="0" w:afterAutospacing="0" w:line="600" w:lineRule="exact"/>
        <w:ind w:firstLine="640" w:firstLineChars="200"/>
        <w:jc w:val="both"/>
        <w:rPr>
          <w:rFonts w:hint="eastAsia" w:ascii="Times New Roman" w:eastAsia="仿宋_GB2312"/>
          <w:sz w:val="32"/>
          <w:szCs w:val="32"/>
        </w:rPr>
      </w:pPr>
      <w:r>
        <w:rPr>
          <w:rFonts w:hint="eastAsia" w:ascii="Times New Roman" w:eastAsia="仿宋_GB2312"/>
          <w:sz w:val="32"/>
          <w:szCs w:val="32"/>
        </w:rPr>
        <w:t xml:space="preserve">2、组织实施区政协全委会议、常委会议、主席会议的决议、决定。 </w:t>
      </w:r>
    </w:p>
    <w:p>
      <w:pPr>
        <w:pStyle w:val="10"/>
        <w:shd w:val="clear" w:color="auto" w:fill="FFFFFF"/>
        <w:snapToGrid w:val="0"/>
        <w:spacing w:beforeAutospacing="0" w:afterAutospacing="0" w:line="600" w:lineRule="exact"/>
        <w:ind w:firstLine="640" w:firstLineChars="200"/>
        <w:jc w:val="both"/>
        <w:rPr>
          <w:rFonts w:hint="eastAsia" w:ascii="Times New Roman" w:eastAsia="仿宋_GB2312"/>
          <w:sz w:val="32"/>
          <w:szCs w:val="32"/>
        </w:rPr>
      </w:pPr>
      <w:r>
        <w:rPr>
          <w:rFonts w:hint="eastAsia" w:ascii="Times New Roman" w:eastAsia="仿宋_GB2312"/>
          <w:sz w:val="32"/>
          <w:szCs w:val="32"/>
        </w:rPr>
        <w:t xml:space="preserve">3、负责区政协委员视察调查、参观考察、座谈研讨、咨询服务等活动的联络和服务工作。 </w:t>
      </w:r>
    </w:p>
    <w:p>
      <w:pPr>
        <w:pStyle w:val="10"/>
        <w:shd w:val="clear" w:color="auto" w:fill="FFFFFF"/>
        <w:snapToGrid w:val="0"/>
        <w:spacing w:beforeAutospacing="0" w:afterAutospacing="0" w:line="600" w:lineRule="exact"/>
        <w:ind w:firstLine="640" w:firstLineChars="200"/>
        <w:jc w:val="both"/>
        <w:rPr>
          <w:rFonts w:hint="eastAsia" w:ascii="Times New Roman" w:eastAsia="仿宋_GB2312"/>
          <w:sz w:val="32"/>
          <w:szCs w:val="32"/>
        </w:rPr>
      </w:pPr>
      <w:r>
        <w:rPr>
          <w:rFonts w:hint="eastAsia" w:ascii="Times New Roman" w:eastAsia="仿宋_GB2312"/>
          <w:sz w:val="32"/>
          <w:szCs w:val="32"/>
        </w:rPr>
        <w:t xml:space="preserve">4、组织政协委员开展学习活动，调动政协委员参政议政积极性，围绕全区工作大局建言立论、献计献策，做好各民主党派、工商联、各人民团体和社会各界知名人士联络工作， 为完成区委、区政府中心工作服务。 </w:t>
      </w:r>
    </w:p>
    <w:p>
      <w:pPr>
        <w:pStyle w:val="10"/>
        <w:shd w:val="clear" w:color="auto" w:fill="FFFFFF"/>
        <w:snapToGrid w:val="0"/>
        <w:spacing w:beforeAutospacing="0" w:afterAutospacing="0" w:line="600" w:lineRule="exact"/>
        <w:ind w:firstLine="640" w:firstLineChars="200"/>
        <w:jc w:val="both"/>
        <w:rPr>
          <w:rFonts w:hint="eastAsia" w:ascii="Times New Roman" w:eastAsia="仿宋_GB2312"/>
          <w:sz w:val="32"/>
          <w:szCs w:val="32"/>
        </w:rPr>
      </w:pPr>
      <w:r>
        <w:rPr>
          <w:rFonts w:hint="eastAsia" w:ascii="Times New Roman" w:eastAsia="仿宋_GB2312"/>
          <w:sz w:val="32"/>
          <w:szCs w:val="32"/>
        </w:rPr>
        <w:t xml:space="preserve">5、研究统一战线和人民政协工作的理论、政策，提出区政协工作好的办法，供领导参阅。 </w:t>
      </w:r>
    </w:p>
    <w:p>
      <w:pPr>
        <w:pStyle w:val="10"/>
        <w:shd w:val="clear" w:color="auto" w:fill="FFFFFF"/>
        <w:snapToGrid w:val="0"/>
        <w:spacing w:beforeAutospacing="0" w:afterAutospacing="0" w:line="600" w:lineRule="exact"/>
        <w:ind w:firstLine="640" w:firstLineChars="200"/>
        <w:jc w:val="both"/>
        <w:rPr>
          <w:rFonts w:hint="eastAsia" w:ascii="Times New Roman" w:eastAsia="仿宋_GB2312"/>
          <w:sz w:val="32"/>
          <w:szCs w:val="32"/>
        </w:rPr>
      </w:pPr>
      <w:r>
        <w:rPr>
          <w:rFonts w:hint="eastAsia" w:ascii="Times New Roman" w:eastAsia="仿宋_GB2312"/>
          <w:sz w:val="32"/>
          <w:szCs w:val="32"/>
        </w:rPr>
        <w:t xml:space="preserve">6、负责人民政协工作的宣传，处理群众来信、接待群众来访；收集反映社情民意和各界人士的意见、建议。 </w:t>
      </w:r>
    </w:p>
    <w:p>
      <w:pPr>
        <w:pStyle w:val="10"/>
        <w:shd w:val="clear" w:color="auto" w:fill="FFFFFF"/>
        <w:snapToGrid w:val="0"/>
        <w:spacing w:beforeAutospacing="0" w:afterAutospacing="0" w:line="600" w:lineRule="exact"/>
        <w:ind w:firstLine="640" w:firstLineChars="200"/>
        <w:jc w:val="both"/>
        <w:rPr>
          <w:rFonts w:hint="eastAsia" w:ascii="Times New Roman" w:eastAsia="仿宋_GB2312"/>
          <w:sz w:val="32"/>
          <w:szCs w:val="32"/>
        </w:rPr>
      </w:pPr>
      <w:r>
        <w:rPr>
          <w:rFonts w:hint="eastAsia" w:ascii="Times New Roman" w:eastAsia="仿宋_GB2312"/>
          <w:sz w:val="32"/>
          <w:szCs w:val="32"/>
        </w:rPr>
        <w:t xml:space="preserve">7、负责与区有关部门的联系，互通情况，做好配合、协调工作。 </w:t>
      </w:r>
    </w:p>
    <w:p>
      <w:pPr>
        <w:pStyle w:val="10"/>
        <w:shd w:val="clear" w:color="auto" w:fill="FFFFFF"/>
        <w:snapToGrid w:val="0"/>
        <w:spacing w:beforeAutospacing="0" w:afterAutospacing="0" w:line="600" w:lineRule="exact"/>
        <w:ind w:firstLine="640" w:firstLineChars="200"/>
        <w:jc w:val="both"/>
        <w:rPr>
          <w:rFonts w:hint="eastAsia" w:ascii="Times New Roman" w:eastAsia="仿宋_GB2312"/>
          <w:sz w:val="32"/>
          <w:szCs w:val="32"/>
        </w:rPr>
      </w:pPr>
      <w:r>
        <w:rPr>
          <w:rFonts w:hint="eastAsia" w:ascii="Times New Roman" w:eastAsia="仿宋_GB2312"/>
          <w:sz w:val="32"/>
          <w:szCs w:val="32"/>
        </w:rPr>
        <w:t xml:space="preserve">8、负责机关自身的思想、作风、组织和制度建设，做好 安全保密和后勤保障工作。 </w:t>
      </w:r>
    </w:p>
    <w:p>
      <w:pPr>
        <w:pStyle w:val="10"/>
        <w:shd w:val="clear" w:color="auto" w:fill="FFFFFF"/>
        <w:snapToGrid w:val="0"/>
        <w:spacing w:beforeAutospacing="0" w:afterAutospacing="0" w:line="600" w:lineRule="exact"/>
        <w:ind w:firstLine="640" w:firstLineChars="200"/>
        <w:jc w:val="both"/>
        <w:rPr>
          <w:rFonts w:ascii="Times New Roman" w:eastAsia="仿宋_GB2312"/>
          <w:sz w:val="32"/>
          <w:szCs w:val="32"/>
        </w:rPr>
      </w:pPr>
      <w:r>
        <w:rPr>
          <w:rFonts w:hint="eastAsia" w:ascii="Times New Roman" w:eastAsia="仿宋_GB2312"/>
          <w:sz w:val="32"/>
          <w:szCs w:val="32"/>
        </w:rPr>
        <w:t xml:space="preserve">9、承办区政协领导交办的其他事项。 </w:t>
      </w:r>
    </w:p>
    <w:p>
      <w:pPr>
        <w:pStyle w:val="10"/>
        <w:widowControl/>
        <w:shd w:val="clear" w:color="auto" w:fill="FFFFFF"/>
        <w:snapToGrid w:val="0"/>
        <w:spacing w:beforeAutospacing="0" w:afterAutospacing="0" w:line="600" w:lineRule="exact"/>
        <w:ind w:firstLine="642" w:firstLineChars="200"/>
        <w:jc w:val="both"/>
        <w:rPr>
          <w:rFonts w:ascii="Times New Roman" w:hAnsi="Times New Roman" w:eastAsia="楷体_GB2312"/>
          <w:b/>
          <w:color w:val="000000"/>
          <w:sz w:val="32"/>
          <w:szCs w:val="32"/>
          <w:shd w:val="clear" w:color="auto" w:fill="FFFFFF"/>
        </w:rPr>
      </w:pPr>
      <w:r>
        <w:rPr>
          <w:rFonts w:ascii="Times New Roman" w:hAnsi="Times New Roman" w:eastAsia="楷体_GB2312"/>
          <w:b/>
          <w:color w:val="000000"/>
          <w:sz w:val="32"/>
          <w:szCs w:val="32"/>
          <w:shd w:val="clear" w:color="auto" w:fill="FFFFFF"/>
        </w:rPr>
        <w:t>（四）绩效目标设定情况</w:t>
      </w:r>
    </w:p>
    <w:p>
      <w:pPr>
        <w:pStyle w:val="10"/>
        <w:shd w:val="clear" w:color="auto" w:fill="FFFFFF"/>
        <w:snapToGrid w:val="0"/>
        <w:spacing w:beforeAutospacing="0" w:afterAutospacing="0" w:line="600" w:lineRule="exact"/>
        <w:ind w:firstLine="960" w:firstLineChars="3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本单位</w:t>
      </w:r>
      <w:r>
        <w:rPr>
          <w:rFonts w:ascii="Times New Roman" w:hAnsi="Times New Roman" w:eastAsia="仿宋_GB2312"/>
          <w:color w:val="000000"/>
          <w:sz w:val="32"/>
          <w:szCs w:val="32"/>
        </w:rPr>
        <w:t>对照年初批复的预算和绩效目标，对项目支出执行情况、绩效目标实现程度进行了梳理分析，对全年绩效目标完成情况进行了预测，并对存在问题、原因及拟采取的改进措施作出了说明。</w:t>
      </w:r>
    </w:p>
    <w:p>
      <w:pPr>
        <w:pStyle w:val="10"/>
        <w:shd w:val="clear" w:color="auto" w:fill="FFFFFF"/>
        <w:snapToGrid w:val="0"/>
        <w:spacing w:beforeAutospacing="0" w:afterAutospacing="0" w:line="600" w:lineRule="exact"/>
        <w:ind w:firstLine="640" w:firstLineChars="200"/>
        <w:jc w:val="both"/>
        <w:rPr>
          <w:rFonts w:ascii="Times New Roman" w:hAnsi="黑体" w:eastAsia="黑体"/>
          <w:color w:val="000000"/>
          <w:sz w:val="32"/>
          <w:szCs w:val="32"/>
          <w:shd w:val="clear" w:color="auto" w:fill="FFFFFF"/>
        </w:rPr>
      </w:pPr>
      <w:r>
        <w:rPr>
          <w:rFonts w:ascii="Times New Roman" w:hAnsi="黑体" w:eastAsia="黑体"/>
          <w:color w:val="000000"/>
          <w:sz w:val="32"/>
          <w:szCs w:val="32"/>
          <w:shd w:val="clear" w:color="auto" w:fill="FFFFFF"/>
        </w:rPr>
        <w:t>二、部门整体支出管理及使用情况</w:t>
      </w:r>
    </w:p>
    <w:p>
      <w:pPr>
        <w:pStyle w:val="10"/>
        <w:widowControl/>
        <w:shd w:val="clear" w:color="auto" w:fill="FFFFFF"/>
        <w:snapToGrid w:val="0"/>
        <w:spacing w:beforeAutospacing="0" w:afterAutospacing="0" w:line="600" w:lineRule="exact"/>
        <w:ind w:firstLine="642" w:firstLineChars="200"/>
        <w:jc w:val="both"/>
        <w:rPr>
          <w:rFonts w:ascii="Times New Roman" w:hAnsi="Times New Roman" w:eastAsia="楷体_GB2312"/>
          <w:b/>
          <w:color w:val="000000"/>
          <w:sz w:val="32"/>
          <w:szCs w:val="32"/>
          <w:shd w:val="clear" w:color="auto" w:fill="FFFFFF"/>
        </w:rPr>
      </w:pPr>
      <w:r>
        <w:rPr>
          <w:rFonts w:ascii="Times New Roman" w:hAnsi="Times New Roman" w:eastAsia="楷体_GB2312"/>
          <w:b/>
          <w:color w:val="000000"/>
          <w:sz w:val="32"/>
          <w:szCs w:val="32"/>
          <w:shd w:val="clear" w:color="auto" w:fill="FFFFFF"/>
        </w:rPr>
        <w:t>（一）预算执行、使用、管理总体情况</w:t>
      </w:r>
    </w:p>
    <w:p>
      <w:pPr>
        <w:pStyle w:val="10"/>
        <w:widowControl/>
        <w:shd w:val="clear" w:color="auto" w:fill="FFFFFF"/>
        <w:snapToGrid w:val="0"/>
        <w:spacing w:beforeAutospacing="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本单位2023年度一般公共预算财政拨款年初结转和结余0.00万元，本年收入</w:t>
      </w:r>
      <w:r>
        <w:rPr>
          <w:rFonts w:hint="eastAsia" w:ascii="Times New Roman" w:hAnsi="Times New Roman" w:eastAsia="仿宋_GB2312"/>
          <w:color w:val="000000"/>
          <w:sz w:val="32"/>
          <w:szCs w:val="32"/>
          <w:lang w:val="en-US" w:eastAsia="zh-CN"/>
        </w:rPr>
        <w:t>428.14</w:t>
      </w:r>
      <w:r>
        <w:rPr>
          <w:rFonts w:ascii="Times New Roman" w:hAnsi="Times New Roman" w:eastAsia="仿宋_GB2312"/>
          <w:color w:val="000000"/>
          <w:sz w:val="32"/>
          <w:szCs w:val="32"/>
        </w:rPr>
        <w:t>万元，本年支出</w:t>
      </w:r>
      <w:r>
        <w:rPr>
          <w:rFonts w:hint="eastAsia" w:ascii="Times New Roman" w:hAnsi="Times New Roman" w:eastAsia="仿宋_GB2312"/>
          <w:color w:val="000000"/>
          <w:sz w:val="32"/>
          <w:szCs w:val="32"/>
          <w:lang w:val="en-US" w:eastAsia="zh-CN"/>
        </w:rPr>
        <w:t>428.14</w:t>
      </w:r>
      <w:r>
        <w:rPr>
          <w:rFonts w:ascii="Times New Roman" w:hAnsi="Times New Roman" w:eastAsia="仿宋_GB2312"/>
          <w:color w:val="000000"/>
          <w:sz w:val="32"/>
          <w:szCs w:val="32"/>
        </w:rPr>
        <w:t>万元，年末结转和结余0.00万元。</w:t>
      </w:r>
    </w:p>
    <w:p>
      <w:pPr>
        <w:pStyle w:val="10"/>
        <w:widowControl/>
        <w:shd w:val="clear" w:color="auto" w:fill="FFFFFF"/>
        <w:snapToGrid w:val="0"/>
        <w:spacing w:beforeAutospacing="0" w:afterAutospacing="0" w:line="600" w:lineRule="exact"/>
        <w:ind w:firstLine="642" w:firstLineChars="200"/>
        <w:jc w:val="both"/>
        <w:rPr>
          <w:rFonts w:ascii="Times New Roman" w:hAnsi="Times New Roman" w:eastAsia="楷体_GB2312"/>
          <w:b/>
          <w:color w:val="000000"/>
          <w:sz w:val="32"/>
          <w:szCs w:val="32"/>
          <w:shd w:val="clear" w:color="auto" w:fill="FFFFFF"/>
        </w:rPr>
      </w:pPr>
      <w:r>
        <w:rPr>
          <w:rFonts w:ascii="Times New Roman" w:hAnsi="Times New Roman" w:eastAsia="楷体_GB2312"/>
          <w:b/>
          <w:color w:val="000000"/>
          <w:sz w:val="32"/>
          <w:szCs w:val="32"/>
          <w:shd w:val="clear" w:color="auto" w:fill="FFFFFF"/>
        </w:rPr>
        <w:t>（二）部门预算执行情况</w:t>
      </w:r>
    </w:p>
    <w:p>
      <w:pPr>
        <w:pStyle w:val="10"/>
        <w:widowControl/>
        <w:shd w:val="clear" w:color="auto" w:fill="FFFFFF"/>
        <w:snapToGrid w:val="0"/>
        <w:spacing w:beforeAutospacing="0" w:afterAutospacing="0" w:line="600" w:lineRule="exact"/>
        <w:ind w:firstLine="642" w:firstLineChars="200"/>
        <w:jc w:val="both"/>
        <w:rPr>
          <w:rFonts w:ascii="Times New Roman" w:hAnsi="Times New Roman" w:eastAsia="仿宋_GB2312"/>
          <w:b/>
          <w:color w:val="000000"/>
          <w:sz w:val="32"/>
          <w:szCs w:val="32"/>
          <w:shd w:val="clear" w:color="auto" w:fill="FFFFFF"/>
        </w:rPr>
      </w:pPr>
      <w:r>
        <w:rPr>
          <w:rFonts w:ascii="Times New Roman" w:hAnsi="Times New Roman" w:eastAsia="仿宋_GB2312"/>
          <w:b/>
          <w:color w:val="000000"/>
          <w:sz w:val="32"/>
          <w:szCs w:val="32"/>
          <w:shd w:val="clear" w:color="auto" w:fill="FFFFFF"/>
        </w:rPr>
        <w:t>1.基本支出情况</w:t>
      </w:r>
    </w:p>
    <w:p>
      <w:pPr>
        <w:pStyle w:val="10"/>
        <w:widowControl/>
        <w:shd w:val="clear" w:color="auto" w:fill="FFFFFF"/>
        <w:snapToGrid w:val="0"/>
        <w:spacing w:beforeAutospacing="0" w:afterAutospacing="0" w:line="600" w:lineRule="exact"/>
        <w:ind w:firstLine="640" w:firstLineChars="200"/>
        <w:jc w:val="both"/>
        <w:rPr>
          <w:rFonts w:hint="eastAsia" w:ascii="Times New Roman" w:hAnsi="Times New Roman" w:eastAsia="仿宋_GB2312"/>
          <w:color w:val="000000"/>
          <w:sz w:val="32"/>
          <w:szCs w:val="32"/>
        </w:rPr>
      </w:pPr>
      <w:r>
        <w:rPr>
          <w:rFonts w:ascii="Times New Roman" w:hAnsi="Times New Roman" w:eastAsia="仿宋_GB2312"/>
          <w:color w:val="000000"/>
          <w:sz w:val="32"/>
          <w:szCs w:val="32"/>
        </w:rPr>
        <w:t>本单位2023年度基本支出年初结转和结余0.00万元，本年收入</w:t>
      </w:r>
      <w:r>
        <w:rPr>
          <w:rFonts w:hint="eastAsia" w:ascii="Times New Roman" w:hAnsi="Times New Roman" w:eastAsia="仿宋_GB2312"/>
          <w:color w:val="000000"/>
          <w:sz w:val="32"/>
          <w:szCs w:val="32"/>
          <w:lang w:val="en-US" w:eastAsia="zh-CN"/>
        </w:rPr>
        <w:t>428.14</w:t>
      </w:r>
      <w:r>
        <w:rPr>
          <w:rFonts w:ascii="Times New Roman" w:hAnsi="Times New Roman" w:eastAsia="仿宋_GB2312"/>
          <w:color w:val="000000"/>
          <w:sz w:val="32"/>
          <w:szCs w:val="32"/>
        </w:rPr>
        <w:t>万元，本年支出</w:t>
      </w:r>
      <w:r>
        <w:rPr>
          <w:rFonts w:hint="eastAsia" w:ascii="Times New Roman" w:hAnsi="Times New Roman" w:eastAsia="仿宋_GB2312"/>
          <w:color w:val="000000"/>
          <w:sz w:val="32"/>
          <w:szCs w:val="32"/>
          <w:lang w:val="en-US" w:eastAsia="zh-CN"/>
        </w:rPr>
        <w:t>428.14</w:t>
      </w:r>
      <w:r>
        <w:rPr>
          <w:rFonts w:ascii="Times New Roman" w:hAnsi="Times New Roman" w:eastAsia="仿宋_GB2312"/>
          <w:color w:val="000000"/>
          <w:sz w:val="32"/>
          <w:szCs w:val="32"/>
        </w:rPr>
        <w:t>万元，年末结转和结余0.00万元。</w:t>
      </w:r>
    </w:p>
    <w:p>
      <w:pPr>
        <w:pStyle w:val="10"/>
        <w:widowControl/>
        <w:shd w:val="clear" w:color="auto" w:fill="FFFFFF"/>
        <w:snapToGrid w:val="0"/>
        <w:spacing w:beforeAutospacing="0" w:afterAutospacing="0" w:line="600" w:lineRule="exact"/>
        <w:ind w:left="640"/>
        <w:jc w:val="both"/>
        <w:rPr>
          <w:rFonts w:ascii="Times New Roman" w:hAnsi="Times New Roman" w:eastAsia="仿宋_GB2312"/>
          <w:b/>
          <w:color w:val="000000"/>
          <w:sz w:val="32"/>
          <w:szCs w:val="32"/>
          <w:shd w:val="clear" w:color="auto" w:fill="FFFFFF"/>
        </w:rPr>
      </w:pPr>
      <w:r>
        <w:rPr>
          <w:rFonts w:ascii="Times New Roman" w:hAnsi="Times New Roman" w:eastAsia="仿宋_GB2312"/>
          <w:b/>
          <w:color w:val="000000"/>
          <w:sz w:val="32"/>
          <w:szCs w:val="32"/>
          <w:shd w:val="clear" w:color="auto" w:fill="FFFFFF"/>
        </w:rPr>
        <w:t>2.项目支出情况</w:t>
      </w:r>
    </w:p>
    <w:p>
      <w:pPr>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本单位2023年度项目支出年初结转和结余0.00万元，本年收入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万元，本年支出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万元，年末结转和结余0.00万元。</w:t>
      </w:r>
    </w:p>
    <w:p>
      <w:pPr>
        <w:pStyle w:val="10"/>
        <w:widowControl/>
        <w:shd w:val="clear" w:color="auto" w:fill="FFFFFF"/>
        <w:snapToGrid w:val="0"/>
        <w:spacing w:beforeAutospacing="0" w:afterAutospacing="0" w:line="580" w:lineRule="exact"/>
        <w:ind w:firstLine="642" w:firstLineChars="200"/>
        <w:jc w:val="both"/>
        <w:rPr>
          <w:rFonts w:ascii="Times New Roman" w:hAnsi="Times New Roman" w:eastAsia="楷体_GB2312"/>
          <w:b/>
          <w:color w:val="000000"/>
          <w:sz w:val="32"/>
          <w:szCs w:val="32"/>
          <w:shd w:val="clear" w:color="auto" w:fill="FFFFFF"/>
        </w:rPr>
      </w:pPr>
      <w:r>
        <w:rPr>
          <w:rFonts w:ascii="Times New Roman" w:hAnsi="Times New Roman" w:eastAsia="楷体_GB2312"/>
          <w:b/>
          <w:color w:val="000000"/>
          <w:sz w:val="32"/>
          <w:szCs w:val="32"/>
          <w:shd w:val="clear" w:color="auto" w:fill="FFFFFF"/>
        </w:rPr>
        <w:t>（三）</w:t>
      </w:r>
      <w:r>
        <w:rPr>
          <w:rFonts w:hint="eastAsia" w:ascii="Times New Roman" w:hAnsi="Times New Roman" w:eastAsia="楷体_GB2312"/>
          <w:b/>
          <w:color w:val="000000"/>
          <w:sz w:val="32"/>
          <w:szCs w:val="32"/>
          <w:shd w:val="clear" w:color="auto" w:fill="FFFFFF"/>
        </w:rPr>
        <w:t>“</w:t>
      </w:r>
      <w:r>
        <w:rPr>
          <w:rFonts w:ascii="Times New Roman" w:hAnsi="Times New Roman" w:eastAsia="楷体_GB2312"/>
          <w:b/>
          <w:color w:val="000000"/>
          <w:sz w:val="32"/>
          <w:szCs w:val="32"/>
          <w:shd w:val="clear" w:color="auto" w:fill="FFFFFF"/>
        </w:rPr>
        <w:t>三公</w:t>
      </w:r>
      <w:r>
        <w:rPr>
          <w:rFonts w:hint="eastAsia" w:ascii="Times New Roman" w:hAnsi="Times New Roman" w:eastAsia="楷体_GB2312"/>
          <w:b/>
          <w:color w:val="000000"/>
          <w:sz w:val="32"/>
          <w:szCs w:val="32"/>
          <w:shd w:val="clear" w:color="auto" w:fill="FFFFFF"/>
        </w:rPr>
        <w:t>”</w:t>
      </w:r>
      <w:r>
        <w:rPr>
          <w:rFonts w:ascii="Times New Roman" w:hAnsi="Times New Roman" w:eastAsia="楷体_GB2312"/>
          <w:b/>
          <w:color w:val="000000"/>
          <w:sz w:val="32"/>
          <w:szCs w:val="32"/>
          <w:shd w:val="clear" w:color="auto" w:fill="FFFFFF"/>
        </w:rPr>
        <w:t>经费使用和管理情况</w:t>
      </w:r>
    </w:p>
    <w:p>
      <w:pPr>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本单位2023年度“三公”经费预算数为</w:t>
      </w:r>
      <w:r>
        <w:rPr>
          <w:rFonts w:hint="eastAsia" w:ascii="Times New Roman" w:hAnsi="Times New Roman" w:eastAsia="仿宋_GB2312" w:cs="Times New Roman"/>
          <w:sz w:val="32"/>
          <w:szCs w:val="32"/>
          <w:lang w:val="en-US" w:eastAsia="zh-CN"/>
        </w:rPr>
        <w:t>0.5</w:t>
      </w:r>
      <w:r>
        <w:rPr>
          <w:rFonts w:ascii="Times New Roman" w:hAnsi="Times New Roman" w:eastAsia="仿宋_GB2312" w:cs="Times New Roman"/>
          <w:sz w:val="32"/>
          <w:szCs w:val="32"/>
        </w:rPr>
        <w:t>万元，决算数为</w:t>
      </w:r>
      <w:r>
        <w:rPr>
          <w:rFonts w:hint="eastAsia" w:ascii="Times New Roman" w:hAnsi="Times New Roman" w:eastAsia="仿宋_GB2312" w:cs="Times New Roman"/>
          <w:sz w:val="32"/>
          <w:szCs w:val="32"/>
          <w:lang w:val="en-US" w:eastAsia="zh-CN"/>
        </w:rPr>
        <w:t>0.11</w:t>
      </w:r>
      <w:r>
        <w:rPr>
          <w:rFonts w:ascii="Times New Roman" w:hAnsi="Times New Roman" w:eastAsia="仿宋_GB2312" w:cs="Times New Roman"/>
          <w:sz w:val="32"/>
          <w:szCs w:val="32"/>
        </w:rPr>
        <w:t>万元，管理上严控“三公”经费使用，不超预算。</w:t>
      </w:r>
    </w:p>
    <w:p>
      <w:pPr>
        <w:spacing w:after="0" w:line="580" w:lineRule="exact"/>
        <w:ind w:firstLine="640" w:firstLineChars="200"/>
        <w:jc w:val="both"/>
        <w:rPr>
          <w:rFonts w:ascii="Times New Roman" w:hAnsi="Times New Roman" w:eastAsia="黑体" w:cs="Times New Roman"/>
          <w:color w:val="000000"/>
          <w:sz w:val="32"/>
          <w:szCs w:val="32"/>
          <w:shd w:val="clear" w:color="auto" w:fill="FFFFFF"/>
        </w:rPr>
      </w:pPr>
      <w:r>
        <w:rPr>
          <w:rFonts w:ascii="Times New Roman" w:hAnsi="黑体" w:eastAsia="黑体" w:cs="Times New Roman"/>
          <w:color w:val="000000"/>
          <w:sz w:val="32"/>
          <w:szCs w:val="32"/>
          <w:shd w:val="clear" w:color="auto" w:fill="FFFFFF"/>
        </w:rPr>
        <w:t>三、政府性基金预算支出情况</w:t>
      </w:r>
    </w:p>
    <w:p>
      <w:pPr>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本单位无政府性基金。</w:t>
      </w:r>
    </w:p>
    <w:p>
      <w:pPr>
        <w:spacing w:after="0" w:line="580" w:lineRule="exact"/>
        <w:ind w:firstLine="640" w:firstLineChars="200"/>
        <w:jc w:val="both"/>
        <w:rPr>
          <w:rFonts w:ascii="Times New Roman" w:hAnsi="黑体" w:eastAsia="黑体" w:cs="Times New Roman"/>
          <w:color w:val="000000"/>
          <w:sz w:val="32"/>
          <w:szCs w:val="32"/>
          <w:shd w:val="clear" w:color="auto" w:fill="FFFFFF"/>
        </w:rPr>
      </w:pPr>
      <w:r>
        <w:rPr>
          <w:rFonts w:ascii="Times New Roman" w:hAnsi="黑体" w:eastAsia="黑体" w:cs="Times New Roman"/>
          <w:color w:val="000000"/>
          <w:sz w:val="32"/>
          <w:szCs w:val="32"/>
          <w:shd w:val="clear" w:color="auto" w:fill="FFFFFF"/>
        </w:rPr>
        <w:t>四、国有资本经营预算支出情况</w:t>
      </w:r>
    </w:p>
    <w:p>
      <w:pPr>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本单位无国有资本经营资金。</w:t>
      </w:r>
    </w:p>
    <w:p>
      <w:pPr>
        <w:spacing w:after="0" w:line="580" w:lineRule="exact"/>
        <w:ind w:firstLine="640" w:firstLineChars="200"/>
        <w:jc w:val="both"/>
        <w:rPr>
          <w:rFonts w:ascii="Times New Roman" w:hAnsi="黑体" w:eastAsia="黑体" w:cs="Times New Roman"/>
          <w:color w:val="000000"/>
          <w:sz w:val="32"/>
          <w:szCs w:val="32"/>
          <w:shd w:val="clear" w:color="auto" w:fill="FFFFFF"/>
        </w:rPr>
      </w:pPr>
      <w:r>
        <w:rPr>
          <w:rFonts w:ascii="Times New Roman" w:hAnsi="黑体" w:eastAsia="黑体" w:cs="Times New Roman"/>
          <w:color w:val="000000"/>
          <w:sz w:val="32"/>
          <w:szCs w:val="32"/>
          <w:shd w:val="clear" w:color="auto" w:fill="FFFFFF"/>
        </w:rPr>
        <w:t>五、社会保险基金预算支出情况</w:t>
      </w:r>
    </w:p>
    <w:p>
      <w:pPr>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本单位无社会保险基金。</w:t>
      </w:r>
    </w:p>
    <w:p>
      <w:pPr>
        <w:spacing w:after="0" w:line="580" w:lineRule="exact"/>
        <w:ind w:firstLine="640" w:firstLineChars="200"/>
        <w:jc w:val="both"/>
        <w:rPr>
          <w:rFonts w:ascii="Times New Roman" w:hAnsi="Times New Roman" w:eastAsia="黑体" w:cs="Times New Roman"/>
          <w:color w:val="000000"/>
          <w:sz w:val="32"/>
          <w:szCs w:val="32"/>
          <w:shd w:val="clear" w:color="auto" w:fill="FFFFFF"/>
        </w:rPr>
      </w:pPr>
      <w:r>
        <w:rPr>
          <w:rFonts w:ascii="Times New Roman" w:hAnsi="黑体" w:eastAsia="黑体" w:cs="Times New Roman"/>
          <w:color w:val="000000"/>
          <w:sz w:val="32"/>
          <w:szCs w:val="32"/>
          <w:shd w:val="clear" w:color="auto" w:fill="FFFFFF"/>
        </w:rPr>
        <w:t>六、部门整体支出绩效情况</w:t>
      </w:r>
    </w:p>
    <w:p>
      <w:pPr>
        <w:spacing w:after="0" w:line="58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年来，区政协机关在区委、区政府的正确领导下，于2月22日成功召开第六届委员会第三次会议，圆满完成了各项议程，百分百实现了组织意图，为全区政协委员履行职能、提升队伍建设指明了正确方向和奠定了坚实基础。根据工作安排，现将全年工作开展情况汇报如下：</w:t>
      </w:r>
    </w:p>
    <w:p>
      <w:pPr>
        <w:spacing w:after="0" w:line="58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以理论学习为主线，不断夯实思想政治共同基础。始终把思想政治引领作为第一要务，坚持学习习近平总书记关于加强和改进人民政协工作的重要思想。一年来，我们将党的二十大精神作为当前理论学习的第一课题，通过利用“政协云”线上学和集中线下学的方式，广泛组织政协委员开展“委员读书”“同心课堂”等学习教育活动。累计开展党组、中心组专题学习12次，机关专题学习会议4次，政协常委会议专题学习5次，各联组实践学习活动7次。通过理论学习和教育培训，组织引导政协委员不断学懂弄通务实习近平总书记系列重要讲话精神和治国理政新理念新思想新战略，“我们靠团结奋斗创造了辉煌历史，还要靠团结奋斗开辟美好未来。”正成为全区广大政协委员的普遍共识。</w:t>
      </w:r>
    </w:p>
    <w:p>
      <w:pPr>
        <w:spacing w:after="0" w:line="58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以服务大局为中心，推动三大职能工作提质增效。在政治协商职能上，区委办、区政府办、区政协办联合制定并印发了《北塔区政协2023年度协商与监督工作计划》，围绕酒旅文化特色小镇建设、滨江休闲旅游风光带建设、人居环境整治水平等全区重点工作和民生实事热点，组织政协常委围绕“百亿湘窖产业园”开展常委会会议协商讨论2次，组织政协委员在望城坡村等地开展民主协商3次，累计参与群众200余人，协商解决民生问题4个。在民主监督职能上，我们认真落实市政协《关于加强和改进人民政协民主监督工作的实施意见》，充分发挥委员联系面广的优势，积极引导委员捕捉群众普遍关心的热点、难点问题。于今年4月份成立民主监督领导小组，委派由副主席牵头共18人分三组的民主监督小组，对区医保局、区司法局、区农业农村水利局进行民主监督，并安排政协委员在法检两院开庭办理案件中参加旁听，做到民主监督不缺位。在参政议政职能上，我们根据年度工作要点和计划，围绕全区经济社会发展中具有全局性、综合性、前瞻性的问题精准发力，累计开展协商会议4次，报送建议</w:t>
      </w:r>
      <w:bookmarkStart w:id="0" w:name="_GoBack"/>
      <w:bookmarkEnd w:id="0"/>
      <w:r>
        <w:rPr>
          <w:rFonts w:hint="eastAsia" w:ascii="Times New Roman" w:hAnsi="Times New Roman" w:eastAsia="仿宋_GB2312" w:cs="Times New Roman"/>
          <w:sz w:val="32"/>
          <w:szCs w:val="32"/>
        </w:rPr>
        <w:t>、调研报告、社情民意50余件。其中，《关于支持以湘窖酒业为核心的酒旅文化特色小镇建设的建议》的社情民意已呈报至市政协。在其他中心工作上，我们始终树立“以民为本”的工作理念，以“五型机关”创建为抓手，先后组织开展了“以购代帮”助力乡村振兴、春风行动、幸福敲门等走访慰问活动，帮助种样大户搭建销售平台，牵线市邮政快递公司与白田社区签定“快递终端商业开发 助力乡村产业振兴”合作，目前累计帮销杨梅等农产品约10万元。项目部协调工作、创文工作均按照区里相关部署进行了落实，未出现负面情形或不良反响。</w:t>
      </w:r>
    </w:p>
    <w:p>
      <w:pPr>
        <w:spacing w:after="0" w:line="58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以守正创新为侧重，探索新时代政协履职新路径。发挥存史育人优势。我们牵头组织区退役军人事务局、区民政局，通过在北塔区内调研走访，到市档案馆查询相关资料证实，收集、整理、撰写北塔区红色文化故事。该书共分为四篇，第一篇为革命史料，第二篇为英模人物，第三篇为红色景点，第四篇为红色故事，目前该书已经定稿并已呈区委常委会会议研究讨论。夯实基层治理政协成果。组织全区政协委员踊跃参与区委提出的“强街道（镇）、村（社区）为主”基层治理“十无”工作法，持续开展“春燕入户”专项行动，以“春燕飞入寻常百姓家”的工作方式，组织政协委员开展坐班接待工作，倾听群众呼声，收集群众反映普遍、反响强烈、需求迫切的难点问题，真正做到“让委员勤履职、群众少跑腿”，切实把“民意账单”转变成“履职清单”。挖掘特色助力北塔宣传。紧密结合“委员说邵阳”短视频故事大赛，通过委员拍摄短视频的方式讲述“古韵邵阳、秀美北塔”，助推北塔的历史、人文、山水和美食“火速出圈”。</w:t>
      </w:r>
    </w:p>
    <w:p>
      <w:pPr>
        <w:spacing w:after="0" w:line="580" w:lineRule="exact"/>
        <w:ind w:firstLine="640" w:firstLineChars="200"/>
        <w:jc w:val="both"/>
        <w:rPr>
          <w:rFonts w:ascii="Times New Roman" w:hAnsi="Times New Roman" w:eastAsia="黑体" w:cs="Times New Roman"/>
          <w:color w:val="000000"/>
          <w:sz w:val="32"/>
          <w:szCs w:val="32"/>
          <w:shd w:val="clear" w:color="auto" w:fill="FFFFFF"/>
        </w:rPr>
      </w:pPr>
      <w:r>
        <w:rPr>
          <w:rFonts w:ascii="Times New Roman" w:hAnsi="黑体" w:eastAsia="黑体" w:cs="Times New Roman"/>
          <w:color w:val="000000"/>
          <w:sz w:val="32"/>
          <w:szCs w:val="32"/>
          <w:shd w:val="clear" w:color="auto" w:fill="FFFFFF"/>
        </w:rPr>
        <w:t>七、存在的问题及原因分析</w:t>
      </w:r>
    </w:p>
    <w:p>
      <w:pPr>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绩效目标设立不够明确、细化和量化。项目单位虽然设立了项目资金绩效目标，但目标不够明确、细化和量化。</w:t>
      </w:r>
    </w:p>
    <w:p>
      <w:pPr>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资金使用效益、固定资产管理有待进一步提高。</w:t>
      </w:r>
    </w:p>
    <w:p>
      <w:pPr>
        <w:spacing w:after="0" w:line="580" w:lineRule="exact"/>
        <w:ind w:firstLine="640" w:firstLineChars="200"/>
        <w:jc w:val="both"/>
        <w:rPr>
          <w:rFonts w:ascii="Times New Roman" w:hAnsi="Times New Roman" w:eastAsia="黑体" w:cs="Times New Roman"/>
          <w:color w:val="000000"/>
          <w:sz w:val="32"/>
          <w:szCs w:val="32"/>
          <w:shd w:val="clear" w:color="auto" w:fill="FFFFFF"/>
        </w:rPr>
      </w:pPr>
      <w:r>
        <w:rPr>
          <w:rFonts w:ascii="Times New Roman" w:hAnsi="黑体" w:eastAsia="黑体" w:cs="Times New Roman"/>
          <w:color w:val="000000"/>
          <w:sz w:val="32"/>
          <w:szCs w:val="32"/>
          <w:shd w:val="clear" w:color="auto" w:fill="FFFFFF"/>
        </w:rPr>
        <w:t>八、下一步改进措施</w:t>
      </w:r>
    </w:p>
    <w:p>
      <w:pPr>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加强单位预算编制工作，根据人员情况、业务开展需要，逐项做出预算计划，预算合理、不留缺口、不留空项。</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政府会计制度和预算法学习培训。加强新《预算法》、《政府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预算财务分析常态化，定期做好预算支出财务分析，做好部门整体支出预算评价工作。 </w:t>
      </w:r>
    </w:p>
    <w:p>
      <w:pPr>
        <w:spacing w:after="0" w:line="600" w:lineRule="exact"/>
        <w:ind w:firstLine="640" w:firstLineChars="200"/>
        <w:jc w:val="both"/>
        <w:rPr>
          <w:rFonts w:ascii="Times New Roman" w:hAnsi="Times New Roman" w:eastAsia="黑体" w:cs="Times New Roman"/>
          <w:color w:val="000000"/>
          <w:sz w:val="32"/>
          <w:szCs w:val="32"/>
          <w:shd w:val="clear" w:color="auto" w:fill="FFFFFF"/>
        </w:rPr>
      </w:pPr>
      <w:r>
        <w:rPr>
          <w:rFonts w:ascii="Times New Roman" w:hAnsi="黑体" w:eastAsia="黑体" w:cs="Times New Roman"/>
          <w:color w:val="000000"/>
          <w:sz w:val="32"/>
          <w:szCs w:val="32"/>
          <w:shd w:val="clear" w:color="auto" w:fill="FFFFFF"/>
        </w:rPr>
        <w:t>九、部门整体支出绩效自评结果拟应用和公开情况</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我单位积极履职，强化管理，通过加强预算收支管理，不断建立健全内部管理制度，梳理内部管理流程，部门整体支出管理水平得到提升。按照财务制度的有关要求，严控“三公”经费等支出。有计划地安排、使用资金，严格财务审批制度，保证资金使用合法合规，同时资金使用无截留、挤占、挪用、虚列支出等情况，确保了单位正常运行及项目的实施，完成了全年目标任务，预算执行情况较好。根据部门整体支出绩效评价指标体系认真开展自评，撰写绩效评价报告，并将按照要求进行信息公开。</w:t>
      </w:r>
    </w:p>
    <w:p>
      <w:pPr>
        <w:spacing w:line="520" w:lineRule="exact"/>
        <w:ind w:firstLine="640" w:firstLineChars="200"/>
        <w:rPr>
          <w:rFonts w:ascii="Times New Roman" w:hAnsi="Times New Roman" w:eastAsia="仿宋_GB2312" w:cs="Times New Roman"/>
          <w:sz w:val="32"/>
          <w:szCs w:val="32"/>
        </w:rPr>
      </w:pPr>
    </w:p>
    <w:sectPr>
      <w:headerReference r:id="rId4" w:type="default"/>
      <w:footerReference r:id="rId5" w:type="default"/>
      <w:pgSz w:w="11906" w:h="16838"/>
      <w:pgMar w:top="1588" w:right="1588" w:bottom="1247" w:left="1588" w:header="709" w:footer="124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微软雅黑">
    <w:altName w:val="Droid Sans Fallbac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仿宋">
    <w:altName w:val="Droid Sans Fallback"/>
    <w:panose1 w:val="02010609060101010101"/>
    <w:charset w:val="86"/>
    <w:family w:val="auto"/>
    <w:pitch w:val="default"/>
    <w:sig w:usb0="00000000" w:usb1="00000000" w:usb2="00000016" w:usb3="00000000" w:csb0="00040001" w:csb1="00000000"/>
  </w:font>
  <w:font w:name="方正小标宋简体">
    <w:altName w:val="方正小标宋_GBK"/>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Droid Sans Fallback"/>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8"/>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540" w:right="15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0"/>
  <w:characterSpacingControl w:val="doNotCompress"/>
  <w:hdrShapeDefaults>
    <o:shapelayout v:ext="edit">
      <o:idmap v:ext="edit" data="3,4"/>
    </o:shapelayout>
  </w:hdrShapeDefaults>
  <w:footnotePr>
    <w:footnote w:id="0"/>
    <w:footnote w:id="1"/>
  </w:footnotePr>
  <w:compat>
    <w:spaceForUL/>
    <w:doNotLeaveBackslashAlone/>
    <w:ulTrailSpac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mY3NmEyMzIxN2IwYzJhZjNkYjY4MjkxNjhjY2NmMmMifQ=="/>
  </w:docVars>
  <w:rsids>
    <w:rsidRoot w:val="000D46A9"/>
    <w:rsid w:val="000B5C77"/>
    <w:rsid w:val="000D46A9"/>
    <w:rsid w:val="003E73D9"/>
    <w:rsid w:val="004F5FA1"/>
    <w:rsid w:val="005B5E2A"/>
    <w:rsid w:val="007F2452"/>
    <w:rsid w:val="0EA96A5E"/>
    <w:rsid w:val="20F96FC5"/>
    <w:rsid w:val="23656563"/>
    <w:rsid w:val="31C659E9"/>
    <w:rsid w:val="7A515906"/>
    <w:rsid w:val="F5ED280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iPriority="0" w:semiHidden="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before="100" w:beforeAutospacing="1" w:after="0"/>
      <w:ind w:left="0" w:firstLine="420" w:firstLineChars="200"/>
    </w:pPr>
    <w:rPr>
      <w:rFonts w:ascii="Calibri" w:hAnsi="Calibri" w:cs="Calibri"/>
    </w:rPr>
  </w:style>
  <w:style w:type="paragraph" w:styleId="3">
    <w:name w:val="Body Text Indent"/>
    <w:basedOn w:val="1"/>
    <w:next w:val="4"/>
    <w:qFormat/>
    <w:uiPriority w:val="99"/>
    <w:pPr>
      <w:spacing w:after="120"/>
      <w:ind w:left="420" w:leftChars="200"/>
    </w:pPr>
    <w:rPr>
      <w:rFonts w:ascii="Times New Roman" w:hAnsi="Times New Roman" w:cs="Times New Roman"/>
    </w:rPr>
  </w:style>
  <w:style w:type="paragraph" w:styleId="4">
    <w:name w:val="Body Text Indent 2"/>
    <w:basedOn w:val="1"/>
    <w:qFormat/>
    <w:uiPriority w:val="0"/>
    <w:pPr>
      <w:spacing w:line="500" w:lineRule="exact"/>
      <w:ind w:firstLine="564"/>
    </w:pPr>
    <w:rPr>
      <w:rFonts w:ascii="Times New Roman" w:hAnsi="Times New Roman" w:eastAsia="宋体" w:cs="Times New Roman"/>
    </w:rPr>
  </w:style>
  <w:style w:type="paragraph" w:styleId="5">
    <w:name w:val="Body Text"/>
    <w:basedOn w:val="1"/>
    <w:next w:val="6"/>
    <w:unhideWhenUsed/>
    <w:qFormat/>
    <w:uiPriority w:val="0"/>
    <w:pPr>
      <w:spacing w:after="120"/>
    </w:pPr>
  </w:style>
  <w:style w:type="paragraph" w:styleId="6">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7">
    <w:name w:val="Block Text"/>
    <w:basedOn w:val="1"/>
    <w:link w:val="16"/>
    <w:unhideWhenUsed/>
    <w:qFormat/>
    <w:uiPriority w:val="0"/>
    <w:pPr>
      <w:spacing w:after="120"/>
      <w:ind w:left="1440" w:leftChars="700" w:right="1440" w:rightChars="700"/>
    </w:pPr>
  </w:style>
  <w:style w:type="paragraph" w:styleId="8">
    <w:name w:val="footer"/>
    <w:basedOn w:val="1"/>
    <w:link w:val="14"/>
    <w:unhideWhenUsed/>
    <w:qFormat/>
    <w:uiPriority w:val="99"/>
    <w:pPr>
      <w:tabs>
        <w:tab w:val="center" w:pos="4153"/>
        <w:tab w:val="right" w:pos="8306"/>
      </w:tabs>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宋体"/>
      <w:sz w:val="24"/>
      <w:szCs w:val="24"/>
    </w:rPr>
  </w:style>
  <w:style w:type="paragraph" w:styleId="10">
    <w:name w:val="Normal (Web)"/>
    <w:basedOn w:val="1"/>
    <w:qFormat/>
    <w:uiPriority w:val="0"/>
    <w:pPr>
      <w:widowControl w:val="0"/>
      <w:adjustRightInd/>
      <w:snapToGrid/>
      <w:spacing w:beforeAutospacing="1" w:after="0" w:afterAutospacing="1"/>
    </w:pPr>
    <w:rPr>
      <w:rFonts w:ascii="Calibri" w:hAnsi="Calibri" w:eastAsia="宋体" w:cs="Times New Roman"/>
      <w:sz w:val="24"/>
      <w:szCs w:val="24"/>
    </w:rPr>
  </w:style>
  <w:style w:type="character" w:customStyle="1" w:styleId="13">
    <w:name w:val="页眉 Char"/>
    <w:basedOn w:val="12"/>
    <w:link w:val="6"/>
    <w:semiHidden/>
    <w:qFormat/>
    <w:uiPriority w:val="99"/>
    <w:rPr>
      <w:rFonts w:ascii="Tahoma" w:hAnsi="Tahoma"/>
      <w:sz w:val="18"/>
      <w:szCs w:val="18"/>
    </w:rPr>
  </w:style>
  <w:style w:type="character" w:customStyle="1" w:styleId="14">
    <w:name w:val="页脚 Char"/>
    <w:basedOn w:val="12"/>
    <w:link w:val="8"/>
    <w:semiHidden/>
    <w:qFormat/>
    <w:uiPriority w:val="99"/>
    <w:rPr>
      <w:rFonts w:ascii="Tahoma" w:hAnsi="Tahoma"/>
      <w:sz w:val="18"/>
      <w:szCs w:val="18"/>
    </w:rPr>
  </w:style>
  <w:style w:type="paragraph" w:customStyle="1" w:styleId="15">
    <w:name w:val="样式1"/>
    <w:basedOn w:val="7"/>
    <w:link w:val="17"/>
    <w:qFormat/>
    <w:uiPriority w:val="0"/>
  </w:style>
  <w:style w:type="character" w:customStyle="1" w:styleId="16">
    <w:name w:val="文本块 Char"/>
    <w:basedOn w:val="12"/>
    <w:link w:val="7"/>
    <w:semiHidden/>
    <w:qFormat/>
    <w:uiPriority w:val="0"/>
    <w:rPr>
      <w:rFonts w:ascii="Tahoma" w:hAnsi="Tahoma" w:cs="黑体"/>
      <w:sz w:val="22"/>
      <w:szCs w:val="22"/>
    </w:rPr>
  </w:style>
  <w:style w:type="character" w:customStyle="1" w:styleId="17">
    <w:name w:val="样式1 Char"/>
    <w:basedOn w:val="16"/>
    <w:link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5493</Words>
  <Characters>5672</Characters>
  <Lines>40</Lines>
  <Paragraphs>11</Paragraphs>
  <TotalTime>0</TotalTime>
  <ScaleCrop>false</ScaleCrop>
  <LinksUpToDate>false</LinksUpToDate>
  <CharactersWithSpaces>5677</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kylin</dc:creator>
  <cp:lastModifiedBy>syjy521</cp:lastModifiedBy>
  <cp:lastPrinted>2024-04-17T15:30:00Z</cp:lastPrinted>
  <dcterms:modified xsi:type="dcterms:W3CDTF">2024-10-24T11:27:43Z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69C593B5358A423387E2F3CDD2775793_12</vt:lpwstr>
  </property>
</Properties>
</file>