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行政审批服务局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年度部门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整体支出绩效评价报告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一、部门基本情况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（一）机构设置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根据邵北办发【2019】4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号文件精神，邵阳市北塔区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行政审批服务局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内设3股1室（办公室、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政策法规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股、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电子政务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股、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行政效能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股）。下设区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政务服务中心一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个二级机构，为事业单位。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2019年北塔区北塔区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行政审批服务局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在职实有人数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人，离退休人数0人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政务服务中心0人。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（二）部门基本职责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（一）指导、协调、推进全区行政审批制度改革工作。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（二）牵头负责全区放管服改革工作；维护营商政务、法制等环境；协调、推进、提升行政效能工作。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（三）推进、指导、协调、监督全区政务公开（信息公开、办事公开）和政务服务体系建设。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（四）统筹协调、规划指导、监督评估全区政府系统电子政务工作；统筹推进、监督协调“互联网+政务服务”工作；统筹规划、监督考核全区政府系统网站建设和运维管理工作。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（五）指导监督全区政府服务热线工作，负责区本级12345政府服务热线的管理工作。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（六）根据《行政许可法》规定，推进相对集中行政许可权改革工作，依法依规依程序审批相对集中的行政审批事项，并承担相应的法律责任。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（七）完成区委、区政府交办的其他任务。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48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（八）职能转变。根据区委、区政府关于行政审批制度改革的总体要求，按照相对集中行政许可权改革、“谁审批谁负责、谁主管谁监管”的审管分离原则，逐步划转尚未相对集中的行政审批职能。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二、部门整体支出概况。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2019年度北塔区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行政审批服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局部门整体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收入146.81万元，上年结转94.61万元，结转下年69.08万元。2019年度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北塔区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行政审批服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局部门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整体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支出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172.34万元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，其中基本支出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"/>
        </w:rPr>
        <w:t>172.34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万元，包括工作福利支出、日常公用支出等。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三、预算资金总体情况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1.收支预算总情况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2019年部门预算总收入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32.03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2019年支出预算为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32.03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万元，其中，基本支出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9.83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万元，项目支出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22.2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2.三公经费预算执行情况（单位：万元）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2019年“三公”经费预算数为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0.1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万元，其中：公务接待费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0.1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万元，公务用车购置及运行费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万元，无因公出国（境）费。2019年“三公”经费预算较2018年减少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我局将严格贯彻中央“八项规定”和厉行节约的要求，加强经费管理。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四、绩效评价工作情况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我局2019年我局经费开支严格按预算执行，管理制度健全，支出符合国家财经法规和财务管理制度规定。按要求执行政府采购，严控支出，开源节流，2019年“三公经费”支出比上年及年初预算数均有下降。资产管理安全，固定资产利用率、重点工作完成率等均达到或超过年初计划数，取得了较好的社会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1.财务报账手续规范，报账凭证内容必须符合有关财经法规规定和票据管理要求。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2.进一步规范资金使用，把好“支出关”。经费开支预算执行，基本支出的日常财务管理有机关财务实行统一核算和统一管理，做到不铺张浪费，努力做到使有限的经费保证机关日常的正常运行。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3.固定资产实行统一采购、保管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。办公室负责对固定资产定期盘点、清理核对工作。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.强监管，理财水平不断提升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一是加强财政资金监督检查；二是强化预算管理和绩效评价；三是加大政府采购力度。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 w:bidi="ar"/>
        </w:rPr>
        <w:t>.严管理，队伍建设切实加强。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我局始终把干部队伍建设作为推动工作的突破口和切入点，内强素质，外树形象，不断提升队伍的凝聚力、战斗力和创造力。一是加强机关财务管理，严格执行中央八项规定，厉行节约，严控三公经费。二是提高财政信息化水平，三是扎实推进基层党建，四是抓好干部队伍建设，五是狠抓党风廉政建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五、改进措施和有关建议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30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（一）科学合理编制预算，严格执行预算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30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建议按照《预算法》及其实施条例的相关规定，参考上一年的预算执行情况和年度的收支预测科学编制预算。同时在编制预算项目时与上年核算科目结合起来。在预算执行中，严格按照预算科目支出，确需调剂的，按规定程序报经批准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（二）完善管理制度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进一步贯彻落实中央“八项规定”，建立健全新的财务管理制度，针对“三公”经费制订专门的审批和控制制度，规范支出标准与范围，并严格执行。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六、综合评价结果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根据《部门整体支出绩效评价指标》规定的内容，北塔区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行政审批服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局2019年度整体支出绩效评为“良好”。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附件：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2019年部门整体支出绩效目标申报表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北塔区行政审批服务局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2020年6月15日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填报单位（盖章）：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北塔区行政审批服务局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时间：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　金额单位：万元</w:t>
      </w:r>
    </w:p>
    <w:tbl>
      <w:tblPr>
        <w:tblStyle w:val="9"/>
        <w:tblpPr w:leftFromText="180" w:rightFromText="180" w:vertAnchor="text" w:horzAnchor="page" w:tblpX="1475" w:tblpY="177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758"/>
        <w:gridCol w:w="758"/>
        <w:gridCol w:w="759"/>
        <w:gridCol w:w="760"/>
        <w:gridCol w:w="760"/>
        <w:gridCol w:w="760"/>
        <w:gridCol w:w="760"/>
        <w:gridCol w:w="760"/>
        <w:gridCol w:w="816"/>
        <w:gridCol w:w="171"/>
        <w:gridCol w:w="720"/>
        <w:gridCol w:w="1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7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北塔区行政审批服务局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实有人数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单位预算绩效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管理联系人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李希希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5169909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概述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480" w:lineRule="atLeast"/>
              <w:ind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指导监督全区政府服务热线工作，负责区本级12345政府服务热线的管理工作。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推进、指导、协调、监督全区政务公开（信息公开、办事公开）和政务服务体系建设。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牵头负责全区放管服改革工作；维护营商政务、法制等环境；协调、推进、提升行政效能工作。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年度收入预算（万元）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年度支出预算（万元）</w:t>
            </w:r>
          </w:p>
        </w:tc>
        <w:tc>
          <w:tcPr>
            <w:tcW w:w="31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三公经费预算支出（万元）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接待费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车运行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和购置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因公出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国(境)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9.83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22.2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850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在今年收支预算内，确保完成以下整体目标：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协调、监督全区政务公开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目标2：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政务服务中心运转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目标3：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区政府机关网络维护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指标内容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3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价股审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 w:firstLine="210" w:firstLineChars="1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审核人：   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股室负责人签字：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年 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   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/>
        <w:ind w:right="0" w:firstLine="720" w:firstLineChars="300"/>
        <w:rPr>
          <w:rFonts w:hint="default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填报人：李希希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联系电话：0739-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5169909</w:t>
      </w:r>
    </w:p>
    <w:sectPr>
      <w:footerReference r:id="rId3" w:type="default"/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7F0A"/>
    <w:rsid w:val="03C803B8"/>
    <w:rsid w:val="0D021006"/>
    <w:rsid w:val="0D057F0A"/>
    <w:rsid w:val="0D756F67"/>
    <w:rsid w:val="10013A5D"/>
    <w:rsid w:val="13EF5B2C"/>
    <w:rsid w:val="16D66809"/>
    <w:rsid w:val="16F633D6"/>
    <w:rsid w:val="1D1F1223"/>
    <w:rsid w:val="31166AEF"/>
    <w:rsid w:val="58B248C6"/>
    <w:rsid w:val="58BF1E7D"/>
    <w:rsid w:val="61543EDC"/>
    <w:rsid w:val="6301775D"/>
    <w:rsid w:val="6A0009B6"/>
    <w:rsid w:val="6F875530"/>
    <w:rsid w:val="714E542A"/>
    <w:rsid w:val="75016BAF"/>
    <w:rsid w:val="7F031E73"/>
    <w:rsid w:val="7FF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2020-07-07T04:36:00Z</dcterms:created>
  <dc:creator>没有可能</dc:creator>
  <cp:lastModifiedBy>情殇</cp:lastModifiedBy>
  <cp:lastPrinted>2020-07-08T01:25:00Z</cp:lastPrinted>
  <dcterms:modified xsi:type="dcterms:W3CDTF">2020-09-16T07:33:13Z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