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F8E6F0">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2023年北塔区委巡察办部门整体支出绩效</w:t>
      </w:r>
    </w:p>
    <w:p w14:paraId="64855874">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自评报告</w:t>
      </w:r>
    </w:p>
    <w:p w14:paraId="31059E86">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default" w:ascii="方正小标宋简体" w:hAnsi="方正小标宋简体" w:eastAsia="方正小标宋简体" w:cs="方正小标宋简体"/>
          <w:color w:val="000000"/>
          <w:kern w:val="0"/>
          <w:sz w:val="44"/>
          <w:szCs w:val="44"/>
          <w:lang w:val="en-US" w:eastAsia="zh-CN"/>
        </w:rPr>
      </w:pPr>
    </w:p>
    <w:p w14:paraId="3B2630C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eastAsia="黑体" w:cs="Times New Roman"/>
          <w:sz w:val="32"/>
          <w:szCs w:val="32"/>
          <w:lang w:eastAsia="zh-CN"/>
        </w:rPr>
        <w:t>部门</w:t>
      </w:r>
      <w:r>
        <w:rPr>
          <w:rFonts w:ascii="Times New Roman" w:hAnsi="Times New Roman" w:eastAsia="黑体" w:cs="Times New Roman"/>
          <w:sz w:val="32"/>
          <w:szCs w:val="32"/>
        </w:rPr>
        <w:t>基本情况</w:t>
      </w:r>
    </w:p>
    <w:p w14:paraId="2D168A9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sz w:val="32"/>
          <w:szCs w:val="32"/>
        </w:rPr>
        <w:t>（一）机构</w:t>
      </w:r>
      <w:r>
        <w:rPr>
          <w:rFonts w:hint="eastAsia" w:eastAsia="楷体_GB2312" w:cs="Times New Roman"/>
          <w:b w:val="0"/>
          <w:bCs/>
          <w:sz w:val="32"/>
          <w:szCs w:val="32"/>
          <w:lang w:eastAsia="zh-CN"/>
        </w:rPr>
        <w:t>设置情况</w:t>
      </w:r>
    </w:p>
    <w:p w14:paraId="414D61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rPr>
        <w:t>内设机构包括：综合室和业务室。</w:t>
      </w:r>
    </w:p>
    <w:p w14:paraId="3969E8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eastAsia="zh-CN"/>
        </w:rPr>
      </w:pPr>
      <w:r>
        <w:rPr>
          <w:rFonts w:hint="eastAsia" w:ascii="Times New Roman" w:hAnsi="Times New Roman" w:eastAsia="楷体_GB2312" w:cs="Times New Roman"/>
          <w:b w:val="0"/>
          <w:bCs/>
          <w:sz w:val="32"/>
          <w:szCs w:val="32"/>
          <w:lang w:eastAsia="zh-CN"/>
        </w:rPr>
        <w:t>（二）人员编制情况</w:t>
      </w:r>
    </w:p>
    <w:p w14:paraId="68FFE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eastAsia="zh-CN"/>
        </w:rPr>
        <w:t>编制人数</w:t>
      </w:r>
      <w:r>
        <w:rPr>
          <w:rFonts w:hint="eastAsia" w:ascii="仿宋_GB2312" w:hAnsi="Calibri" w:eastAsia="仿宋_GB2312" w:cs="仿宋_GB2312"/>
          <w:i w:val="0"/>
          <w:iCs w:val="0"/>
          <w:caps w:val="0"/>
          <w:color w:val="000000"/>
          <w:spacing w:val="0"/>
          <w:sz w:val="32"/>
          <w:szCs w:val="32"/>
          <w:shd w:val="clear" w:color="auto" w:fill="FFFFFF"/>
          <w:lang w:val="en-US" w:eastAsia="zh-CN"/>
        </w:rPr>
        <w:t>13</w:t>
      </w:r>
      <w:r>
        <w:rPr>
          <w:rFonts w:hint="eastAsia" w:ascii="仿宋_GB2312" w:hAnsi="Calibri" w:eastAsia="仿宋_GB2312" w:cs="仿宋_GB2312"/>
          <w:i w:val="0"/>
          <w:iCs w:val="0"/>
          <w:caps w:val="0"/>
          <w:color w:val="000000"/>
          <w:spacing w:val="0"/>
          <w:sz w:val="32"/>
          <w:szCs w:val="32"/>
          <w:shd w:val="clear" w:color="auto" w:fill="FFFFFF"/>
          <w:lang w:eastAsia="zh-CN"/>
        </w:rPr>
        <w:t>人，实有人数</w:t>
      </w:r>
      <w:r>
        <w:rPr>
          <w:rFonts w:hint="eastAsia" w:ascii="仿宋_GB2312" w:hAnsi="Calibri" w:eastAsia="仿宋_GB2312" w:cs="仿宋_GB2312"/>
          <w:i w:val="0"/>
          <w:iCs w:val="0"/>
          <w:caps w:val="0"/>
          <w:color w:val="000000"/>
          <w:spacing w:val="0"/>
          <w:sz w:val="32"/>
          <w:szCs w:val="32"/>
          <w:shd w:val="clear" w:color="auto" w:fill="FFFFFF"/>
          <w:lang w:val="en-US" w:eastAsia="zh-CN"/>
        </w:rPr>
        <w:t>11</w:t>
      </w:r>
      <w:r>
        <w:rPr>
          <w:rFonts w:hint="eastAsia" w:ascii="仿宋_GB2312" w:hAnsi="Calibri" w:eastAsia="仿宋_GB2312" w:cs="仿宋_GB2312"/>
          <w:i w:val="0"/>
          <w:iCs w:val="0"/>
          <w:caps w:val="0"/>
          <w:color w:val="000000"/>
          <w:spacing w:val="0"/>
          <w:sz w:val="32"/>
          <w:szCs w:val="32"/>
          <w:shd w:val="clear" w:color="auto" w:fill="FFFFFF"/>
          <w:lang w:eastAsia="zh-CN"/>
        </w:rPr>
        <w:t>人，</w:t>
      </w:r>
      <w:r>
        <w:rPr>
          <w:rFonts w:hint="eastAsia" w:ascii="仿宋_GB2312" w:hAnsi="Calibri" w:eastAsia="仿宋_GB2312" w:cs="仿宋_GB2312"/>
          <w:i w:val="0"/>
          <w:iCs w:val="0"/>
          <w:caps w:val="0"/>
          <w:color w:val="000000"/>
          <w:spacing w:val="0"/>
          <w:sz w:val="32"/>
          <w:szCs w:val="32"/>
          <w:shd w:val="clear" w:color="auto" w:fill="FFFFFF"/>
          <w:lang w:val="en-US" w:eastAsia="zh-CN"/>
        </w:rPr>
        <w:t>退休1人。</w:t>
      </w:r>
    </w:p>
    <w:p w14:paraId="14AFCE8F">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w:t>
      </w:r>
      <w:r>
        <w:rPr>
          <w:rFonts w:hint="eastAsia" w:eastAsia="楷体_GB2312" w:cs="Times New Roman"/>
          <w:b w:val="0"/>
          <w:bCs/>
          <w:sz w:val="32"/>
          <w:szCs w:val="32"/>
          <w:lang w:eastAsia="zh-CN"/>
        </w:rPr>
        <w:t>三</w:t>
      </w:r>
      <w:r>
        <w:rPr>
          <w:rFonts w:hint="eastAsia"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主要</w:t>
      </w:r>
      <w:r>
        <w:rPr>
          <w:rFonts w:hint="eastAsia" w:eastAsia="楷体_GB2312" w:cs="Times New Roman"/>
          <w:b w:val="0"/>
          <w:bCs/>
          <w:sz w:val="32"/>
          <w:szCs w:val="32"/>
          <w:lang w:eastAsia="zh-CN"/>
        </w:rPr>
        <w:t>职能</w:t>
      </w:r>
      <w:r>
        <w:rPr>
          <w:rFonts w:hint="default" w:ascii="Times New Roman" w:hAnsi="Times New Roman" w:eastAsia="楷体_GB2312" w:cs="Times New Roman"/>
          <w:b w:val="0"/>
          <w:bCs/>
          <w:sz w:val="32"/>
          <w:szCs w:val="32"/>
        </w:rPr>
        <w:t>职责</w:t>
      </w:r>
    </w:p>
    <w:p w14:paraId="266C9C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1、向区委巡察工作领导小组报告工作情况，传达贯彻中央、省委、市委巡视巡察工作的决策和部署。</w:t>
      </w:r>
    </w:p>
    <w:p w14:paraId="2B1B47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2、承担上级巡视组、巡察组对我区开展巡视、巡察工作的协调配合和联络服务等工作。</w:t>
      </w:r>
    </w:p>
    <w:p w14:paraId="74B244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3、统筹、协调、指导区委巡察组开展工作。组建、充实、调整巡察人才库，培训库中人员，受理干部群众对巡察工作人员的举报和反映，提出处理意见。</w:t>
      </w:r>
    </w:p>
    <w:p w14:paraId="4E4CE6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4、拟写巡察规划、年度和阶段性计划，负责巡察制度建设、问题线索分流督办、巡察档案管理、综合协调、巡察信息处理和宣传公开等工作。</w:t>
      </w:r>
    </w:p>
    <w:p w14:paraId="29A39E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5、督促检查被巡察单位整改落实反馈的问题。</w:t>
      </w:r>
    </w:p>
    <w:p w14:paraId="534C94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6、对区委、区委巡察工作领导小组决定的事项及上级巡视、巡察移交事项进行督查督办和情况反馈。</w:t>
      </w:r>
    </w:p>
    <w:p w14:paraId="74FE6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7、办理区委及领导小组交办的其他事项。</w:t>
      </w:r>
    </w:p>
    <w:p w14:paraId="37B0E0B2">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（四）绩效目标设置情况</w:t>
      </w:r>
    </w:p>
    <w:p w14:paraId="745DA0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仿宋"/>
          <w:kern w:val="0"/>
          <w:sz w:val="28"/>
          <w:szCs w:val="28"/>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我办坚持以习近平新时代中国特色社会主义思想和党的二十大精神为指导，深入学习习近平总书记关于巡视工作重要论述，以及中央、省市区纪委全会、全国巡视工作会议精神。认真贯彻《中央巡视工作规划（2023-2027年）》，牢牢把握巡视工作方针，坚决将“两个维护”作为根本任务，按照中央、省委、市委和区委巡视巡察工作部署，精准有效开展政治监督，坚持发现问题和抓实整改并重，推动巡察工作高质量发展，为全面建设社会主义现代化精美新北塔提供坚强政治保障。</w:t>
      </w:r>
    </w:p>
    <w:p w14:paraId="0DCCEE44">
      <w:pPr>
        <w:pStyle w:val="8"/>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14:paraId="0720B8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cs="Times New Roman"/>
          <w:color w:val="auto"/>
          <w:kern w:val="0"/>
          <w:sz w:val="32"/>
          <w:szCs w:val="32"/>
          <w:lang w:val="en-US" w:eastAsia="zh-CN"/>
        </w:rPr>
      </w:pPr>
      <w:r>
        <w:rPr>
          <w:rFonts w:hint="default" w:ascii="楷体_GB2312" w:eastAsia="楷体_GB2312" w:cs="楷体_GB2312"/>
          <w:i w:val="0"/>
          <w:iCs w:val="0"/>
          <w:caps w:val="0"/>
          <w:color w:val="000000"/>
          <w:spacing w:val="0"/>
          <w:sz w:val="32"/>
          <w:szCs w:val="32"/>
          <w:shd w:val="clear" w:color="auto" w:fill="FFFFFF"/>
        </w:rPr>
        <w:t>（一）</w:t>
      </w:r>
      <w:r>
        <w:rPr>
          <w:rFonts w:hint="eastAsia" w:ascii="楷体_GB2312" w:eastAsia="楷体_GB2312" w:cs="楷体_GB2312"/>
          <w:i w:val="0"/>
          <w:iCs w:val="0"/>
          <w:caps w:val="0"/>
          <w:color w:val="000000"/>
          <w:spacing w:val="0"/>
          <w:sz w:val="32"/>
          <w:szCs w:val="32"/>
          <w:shd w:val="clear" w:color="auto" w:fill="FFFFFF"/>
        </w:rPr>
        <w:t>预算执行、使用、管理总体情况。</w:t>
      </w:r>
    </w:p>
    <w:p w14:paraId="0C5F03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2023年度一般公共预算财政拨款年初结转和结余0万元，本年收入248.74万元，本年支出248.74万元，年末结转和结余0万元。</w:t>
      </w:r>
    </w:p>
    <w:p w14:paraId="2704EC00">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楷体_GB2312" w:eastAsia="楷体_GB2312" w:cs="楷体_GB2312"/>
          <w:i w:val="0"/>
          <w:iCs w:val="0"/>
          <w:caps w:val="0"/>
          <w:color w:val="000000"/>
          <w:spacing w:val="0"/>
          <w:sz w:val="32"/>
          <w:szCs w:val="32"/>
          <w:shd w:val="clear" w:color="auto" w:fill="FFFFFF"/>
        </w:rPr>
        <w:t>部门预算执行情况</w:t>
      </w:r>
    </w:p>
    <w:p w14:paraId="10B0733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Chars="200" w:right="0" w:rightChars="0"/>
        <w:textAlignment w:val="auto"/>
        <w:rPr>
          <w:rFonts w:hint="default" w:ascii="楷体_GB2312" w:eastAsia="楷体_GB2312" w:cs="楷体_GB2312"/>
          <w:i w:val="0"/>
          <w:iCs w:val="0"/>
          <w:caps w:val="0"/>
          <w:color w:val="000000"/>
          <w:spacing w:val="0"/>
          <w:sz w:val="32"/>
          <w:szCs w:val="32"/>
          <w:shd w:val="clear" w:color="auto" w:fill="FFFFFF"/>
        </w:rPr>
      </w:pPr>
      <w:r>
        <w:rPr>
          <w:rFonts w:hint="default" w:ascii="仿宋_GB2312" w:eastAsia="仿宋_GB2312" w:cs="仿宋_GB2312"/>
          <w:i w:val="0"/>
          <w:iCs w:val="0"/>
          <w:caps w:val="0"/>
          <w:color w:val="000000"/>
          <w:spacing w:val="0"/>
          <w:sz w:val="32"/>
          <w:szCs w:val="32"/>
          <w:shd w:val="clear" w:color="auto" w:fill="FFFFFF"/>
        </w:rPr>
        <w:t>1.基本支出情况</w:t>
      </w:r>
    </w:p>
    <w:p w14:paraId="29597E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2023年度一般公共预算财政拨款基本支出年初结转和结余0万元，本年收入248.74万元，本年支出248.74万元，年末结转和结余0万元。</w:t>
      </w:r>
    </w:p>
    <w:p w14:paraId="0C633E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eastAsia" w:ascii="Times New Roman" w:hAnsi="Times New Roman" w:eastAsia="楷体_GB2312" w:cs="Times New Roman"/>
          <w:b w:val="0"/>
          <w:bCs/>
          <w:sz w:val="32"/>
          <w:szCs w:val="32"/>
          <w:lang w:val="en-US" w:eastAsia="zh-CN"/>
        </w:rPr>
      </w:pPr>
      <w:r>
        <w:rPr>
          <w:rFonts w:hint="default" w:ascii="仿宋_GB2312" w:eastAsia="仿宋_GB2312" w:cs="仿宋_GB2312"/>
          <w:i w:val="0"/>
          <w:iCs w:val="0"/>
          <w:caps w:val="0"/>
          <w:color w:val="000000"/>
          <w:spacing w:val="0"/>
          <w:sz w:val="32"/>
          <w:szCs w:val="32"/>
          <w:shd w:val="clear" w:color="auto" w:fill="FFFFFF"/>
        </w:rPr>
        <w:t>2.项目支出情况</w:t>
      </w:r>
    </w:p>
    <w:p w14:paraId="60839E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2023年度一般公共预算财政拨款项目支出年初结转和结余0万元，本年收入0万元，本年支0万元，年末结转和结余0万元。</w:t>
      </w:r>
    </w:p>
    <w:p w14:paraId="725A74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color="auto" w:fill="FFFFFF"/>
        </w:rPr>
        <w:t>（三）"三公"经费使用和管理情况</w:t>
      </w:r>
    </w:p>
    <w:p w14:paraId="18E342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我办厉行节约，2023年三公经费预算数0万元，决算数0万元，其中公务用车购置和维护经费预算数0万元，决算0万元，公务接待费预算数0万元，决算0万元。</w:t>
      </w:r>
    </w:p>
    <w:p w14:paraId="0B178BAD">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政府性基金预算支出情况</w:t>
      </w:r>
    </w:p>
    <w:p w14:paraId="3A68E8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我办2023年无政府性基金预算收入和支出。</w:t>
      </w:r>
    </w:p>
    <w:p w14:paraId="3603B44E">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国有资本经营预算支出情况</w:t>
      </w:r>
    </w:p>
    <w:p w14:paraId="0149A7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lang w:val="en-US" w:eastAsia="zh-CN"/>
        </w:rPr>
        <w:t>我办2023年无国有资本经营预算收入和支出。</w:t>
      </w:r>
    </w:p>
    <w:p w14:paraId="66BA4C3F">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社会保险基金预算支出情况</w:t>
      </w:r>
    </w:p>
    <w:p w14:paraId="665E50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我办2023年无社会保险基金预算收入和支出。</w:t>
      </w:r>
    </w:p>
    <w:p w14:paraId="368796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六、部门整体支出绩效情况</w:t>
      </w:r>
    </w:p>
    <w:p w14:paraId="49FF4D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根据年初整体绩效目标，参照财政部门的经费管理使用要求进行资金管理，提高资金使用效率，发挥资金使用效益。</w:t>
      </w:r>
    </w:p>
    <w:p w14:paraId="0FD9FB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发挥“利剑”作用，聚焦重点</w:t>
      </w:r>
      <w:r>
        <w:rPr>
          <w:rFonts w:hint="default" w:ascii="楷体_GB2312" w:hAnsi="楷体_GB2312" w:eastAsia="楷体_GB2312" w:cs="楷体_GB2312"/>
          <w:b/>
          <w:bCs/>
          <w:sz w:val="32"/>
          <w:szCs w:val="32"/>
          <w:lang w:val="en-US" w:eastAsia="zh-CN"/>
        </w:rPr>
        <w:t xml:space="preserve">推进巡察 </w:t>
      </w:r>
    </w:p>
    <w:p w14:paraId="35A6E2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Calibri"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kern w:val="0"/>
          <w:sz w:val="32"/>
          <w:szCs w:val="32"/>
          <w:lang w:val="en-US" w:eastAsia="zh-CN"/>
        </w:rPr>
        <w:t>一是高质量开展三轮巡察。</w:t>
      </w: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六届区委第三轮、四轮、五轮巡察，区委共组建7个巡察组，分别对区卫健局等28个单位党组织开展常规巡察，同步对茶元头街道及其所辖村（社区）、田江街道及及其所辖村（社区）开展“三资”专项巡察，对区信访局开展信访专项巡察，对区应急管理局开展安全生产专项巡察。目前，第五轮巡察正在开展中。同时组建了1个7人交叉巡察组，由区纪委常委带队对武冈市水西门镇党工委开展巡察。配合市委交叉巡察组对新滩镇及所辖社区开展巡察。区委3轮巡察坚守政治巡察定位，围绕“三个聚焦”+“一个落实”，精准查找问题，共发现问题762个，其中专项巡察发现问题78个。</w:t>
      </w:r>
    </w:p>
    <w:p w14:paraId="7C0A3E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2.抓实巡视巡察整改，做深巡察“后半篇文章”</w:t>
      </w:r>
    </w:p>
    <w:p w14:paraId="1E91B2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Calibri" w:eastAsia="仿宋_GB2312" w:cs="仿宋_GB2312"/>
          <w:i w:val="0"/>
          <w:iCs w:val="0"/>
          <w:caps w:val="0"/>
          <w:color w:val="000000"/>
          <w:spacing w:val="0"/>
          <w:kern w:val="0"/>
          <w:sz w:val="32"/>
          <w:szCs w:val="32"/>
          <w:shd w:val="clear" w:color="auto" w:fill="FFFFFF"/>
          <w:lang w:val="en-US" w:eastAsia="zh-CN" w:bidi="ar"/>
        </w:rPr>
        <w:t>把督促党委（党组）抓好整改作为重要政治任务，抓在手上、扛在肩上。</w:t>
      </w:r>
      <w:r>
        <w:rPr>
          <w:rFonts w:hint="eastAsia" w:ascii="仿宋_GB2312" w:hAnsi="仿宋_GB2312" w:eastAsia="仿宋_GB2312" w:cs="仿宋_GB2312"/>
          <w:b/>
          <w:bCs/>
          <w:kern w:val="0"/>
          <w:sz w:val="32"/>
          <w:szCs w:val="32"/>
          <w:lang w:val="en-US" w:eastAsia="zh-CN"/>
        </w:rPr>
        <w:t>一是抓实省委第十五巡视组提级巡视市委巡察机构反馈问题市县同改。</w:t>
      </w:r>
      <w:r>
        <w:rPr>
          <w:rFonts w:hint="eastAsia" w:ascii="仿宋_GB2312" w:hAnsi="仿宋_GB2312" w:eastAsia="仿宋_GB2312" w:cs="仿宋_GB2312"/>
          <w:kern w:val="0"/>
          <w:sz w:val="32"/>
          <w:szCs w:val="32"/>
          <w:lang w:val="en-US" w:eastAsia="zh-CN"/>
        </w:rPr>
        <w:t>成立由区纪委书记、监委主任、巡察工作领导小组组长为组长的省委第十五巡视组提级巡视市委巡察机构反馈问题市县同改工作领导小组，研究制定《关于落实省委第十五巡视组提级巡视市委巡察机构反馈问题市县同改工作方案》，对认领的5个方面6个具体问题进行责任分工，明确责任领导、责任部门、责任人、整改措施及完成时限。压实整改责任，确保整改工作事事有人抓、件件有回音。目前已全部整改。</w:t>
      </w:r>
      <w:r>
        <w:rPr>
          <w:rFonts w:hint="eastAsia" w:ascii="仿宋_GB2312" w:hAnsi="仿宋_GB2312" w:eastAsia="仿宋_GB2312" w:cs="仿宋_GB2312"/>
          <w:b/>
          <w:bCs/>
          <w:kern w:val="0"/>
          <w:sz w:val="32"/>
          <w:szCs w:val="32"/>
          <w:lang w:val="en-US" w:eastAsia="zh-CN"/>
        </w:rPr>
        <w:t>二是落实提醒约谈机制。</w:t>
      </w:r>
      <w:r>
        <w:rPr>
          <w:rFonts w:hint="eastAsia" w:ascii="仿宋_GB2312" w:hAnsi="仿宋_GB2312" w:eastAsia="仿宋_GB2312" w:cs="仿宋_GB2312"/>
          <w:kern w:val="0"/>
          <w:sz w:val="32"/>
          <w:szCs w:val="32"/>
          <w:lang w:val="en-US" w:eastAsia="zh-CN"/>
        </w:rPr>
        <w:t>向未巡先改、提级整改相关部门下发工作提示单59份，及时提示相关部门履行主体责任，要求把巡视巡察整改融入日常工作、融入深化改革、融入全面从严治党、融入班子队伍建设。对整改不力的2个单位主要负责人进行约谈。</w:t>
      </w:r>
      <w:r>
        <w:rPr>
          <w:rFonts w:hint="eastAsia" w:ascii="仿宋_GB2312" w:hAnsi="仿宋_GB2312" w:eastAsia="仿宋_GB2312" w:cs="仿宋_GB2312"/>
          <w:b/>
          <w:bCs/>
          <w:kern w:val="0"/>
          <w:sz w:val="32"/>
          <w:szCs w:val="32"/>
          <w:lang w:val="en-US" w:eastAsia="zh-CN"/>
        </w:rPr>
        <w:t>三是推行“多部门联审”工作机制。</w:t>
      </w:r>
      <w:r>
        <w:rPr>
          <w:rFonts w:hint="eastAsia" w:ascii="仿宋_GB2312" w:hAnsi="仿宋_GB2312" w:eastAsia="仿宋_GB2312" w:cs="仿宋_GB2312"/>
          <w:kern w:val="0"/>
          <w:sz w:val="32"/>
          <w:szCs w:val="32"/>
          <w:lang w:val="en-US" w:eastAsia="zh-CN"/>
        </w:rPr>
        <w:t>进一步加强纪检监察、组织、宣传、审计、巡察等部门联动，派驻纪检监察组将巡察发现的问题作为日常监督抓手，对整改方案进行第一道审核把关，其它部门加强对被巡察单位整改方案、专题民主生活会、整改进展情况等全过程整改进行指导督导、监督把关、跟踪问效。加大监督检查力度。区委巡察办组分别与区纪委监委、区委组织部、区委宣传部、区农业农村水利局等单位组成督查组，对区发改局、区财政局、区市场监管局等涉粮单位和六届区委第二、三轮巡察的单位开展巡察整改“回头看”，对全区5个镇（街道）开展乡村振兴专项巡察整改督查，共发现问题42个。5月至6月，区委巡察办牵头，区纪委监委、各职能部门配合，在全区范围内对共性问题提级整改工作开展督查，发现各类问题15个，当场交办、跟踪督导、强调实效，并督促相关部门研究出台制度、办法、规定等13个，进一步规范管理，形成长效机制，促进全区各项工作制度化、规范化、科学化开展。</w:t>
      </w:r>
      <w:r>
        <w:rPr>
          <w:rFonts w:hint="eastAsia" w:ascii="仿宋_GB2312" w:hAnsi="仿宋_GB2312" w:cs="仿宋_GB2312"/>
          <w:b/>
          <w:bCs/>
          <w:kern w:val="0"/>
          <w:sz w:val="32"/>
          <w:szCs w:val="32"/>
          <w:lang w:val="en-US" w:eastAsia="zh-CN"/>
        </w:rPr>
        <w:t>三</w:t>
      </w:r>
      <w:r>
        <w:rPr>
          <w:rFonts w:hint="eastAsia" w:ascii="仿宋_GB2312" w:hAnsi="仿宋_GB2312" w:eastAsia="仿宋_GB2312" w:cs="仿宋_GB2312"/>
          <w:b/>
          <w:bCs/>
          <w:kern w:val="0"/>
          <w:sz w:val="32"/>
          <w:szCs w:val="32"/>
          <w:lang w:val="en-US" w:eastAsia="zh-CN"/>
        </w:rPr>
        <w:t>是建立“四个纳入”考核体系。</w:t>
      </w:r>
      <w:r>
        <w:rPr>
          <w:rFonts w:hint="eastAsia" w:ascii="仿宋_GB2312" w:hAnsi="仿宋_GB2312" w:eastAsia="仿宋_GB2312" w:cs="仿宋_GB2312"/>
          <w:kern w:val="0"/>
          <w:sz w:val="32"/>
          <w:szCs w:val="32"/>
          <w:lang w:val="en-US" w:eastAsia="zh-CN"/>
        </w:rPr>
        <w:t>将整改情况纳入述职评议，纳入民主生活会，纳入干部选拔任用重要内容，纳入绩效考核，进一步推动巡察整改工作取得实效。</w:t>
      </w:r>
      <w:r>
        <w:rPr>
          <w:rFonts w:hint="eastAsia" w:ascii="仿宋_GB2312" w:hAnsi="仿宋_GB2312" w:cs="仿宋_GB2312"/>
          <w:kern w:val="0"/>
          <w:sz w:val="32"/>
          <w:szCs w:val="32"/>
          <w:lang w:val="en-US" w:eastAsia="zh-CN"/>
        </w:rPr>
        <w:t>四</w:t>
      </w:r>
      <w:r>
        <w:rPr>
          <w:rFonts w:hint="eastAsia" w:ascii="仿宋_GB2312" w:hAnsi="仿宋_GB2312" w:eastAsia="仿宋_GB2312" w:cs="仿宋_GB2312"/>
          <w:b/>
          <w:bCs/>
          <w:kern w:val="0"/>
          <w:sz w:val="32"/>
          <w:szCs w:val="32"/>
          <w:lang w:val="en-US" w:eastAsia="zh-CN"/>
        </w:rPr>
        <w:t>是综合用好巡察成果。</w:t>
      </w:r>
      <w:r>
        <w:rPr>
          <w:rFonts w:hint="eastAsia" w:ascii="仿宋_GB2312" w:hAnsi="仿宋_GB2312" w:eastAsia="仿宋_GB2312" w:cs="仿宋_GB2312"/>
          <w:kern w:val="0"/>
          <w:sz w:val="32"/>
          <w:szCs w:val="32"/>
          <w:lang w:val="en-US" w:eastAsia="zh-CN"/>
        </w:rPr>
        <w:t>将巡察发现的问题进行梳理，形成共性问题清单，向区委、区政府有关领导及其职能部门通报巡察发现的普遍性、倾向性问题。</w:t>
      </w:r>
      <w:r>
        <w:rPr>
          <w:rFonts w:hint="eastAsia" w:ascii="仿宋_GB2312" w:hAnsi="仿宋_GB2312" w:eastAsia="仿宋_GB2312" w:cs="仿宋_GB2312"/>
          <w:b/>
          <w:bCs/>
          <w:kern w:val="0"/>
          <w:sz w:val="32"/>
          <w:szCs w:val="32"/>
          <w:lang w:val="en-US" w:eastAsia="zh-CN"/>
        </w:rPr>
        <w:t>如</w:t>
      </w:r>
      <w:r>
        <w:rPr>
          <w:rFonts w:hint="eastAsia" w:ascii="仿宋_GB2312" w:hAnsi="仿宋_GB2312" w:eastAsia="仿宋_GB2312" w:cs="仿宋_GB2312"/>
          <w:kern w:val="0"/>
          <w:sz w:val="32"/>
          <w:szCs w:val="32"/>
          <w:lang w:val="en-US" w:eastAsia="zh-CN"/>
        </w:rPr>
        <w:t>对省委巡视、五届区委巡察发现的惠农补贴资金、农村集体“三资”管理、耕地“非农化”、基本农田“非粮化”、涉农项目资金审批分配等存在的共性问题进行“大起底”，汇总分析，在全区范围内进行举一反三，将上述四个方面的问题纳入六届区委第三轮巡察内容，推动“三湘护农”专项行动走深走实。共发现问题31个，移交问题线索3条。</w:t>
      </w:r>
      <w:r>
        <w:rPr>
          <w:rFonts w:hint="eastAsia" w:ascii="仿宋_GB2312" w:hAnsi="仿宋_GB2312" w:eastAsia="仿宋_GB2312" w:cs="仿宋_GB2312"/>
          <w:b/>
          <w:bCs/>
          <w:kern w:val="0"/>
          <w:sz w:val="32"/>
          <w:szCs w:val="32"/>
          <w:lang w:val="en-US" w:eastAsia="zh-CN"/>
        </w:rPr>
        <w:t>如</w:t>
      </w:r>
      <w:r>
        <w:rPr>
          <w:rFonts w:hint="eastAsia" w:ascii="仿宋_GB2312" w:hAnsi="仿宋_GB2312" w:eastAsia="仿宋_GB2312" w:cs="仿宋_GB2312"/>
          <w:kern w:val="0"/>
          <w:sz w:val="32"/>
          <w:szCs w:val="32"/>
          <w:lang w:val="en-US" w:eastAsia="zh-CN"/>
        </w:rPr>
        <w:t>突出自查“防未病”，做好未巡先改工作，共发现各类问题51个，整改到位51个。梳理出全区“未巡先改”共性问题清单，并下发区属各部门；区属各部门结合工作实际，列出了见人见事的“未巡先改”具体问题清单和到人到点的“未巡先改”整改责任清单。</w:t>
      </w:r>
      <w:r>
        <w:rPr>
          <w:rFonts w:hint="eastAsia" w:ascii="仿宋_GB2312" w:hAnsi="仿宋_GB2312" w:eastAsia="仿宋_GB2312" w:cs="仿宋_GB2312"/>
          <w:b/>
          <w:bCs/>
          <w:kern w:val="0"/>
          <w:sz w:val="32"/>
          <w:szCs w:val="32"/>
          <w:lang w:val="en-US" w:eastAsia="zh-CN"/>
        </w:rPr>
        <w:t>如</w:t>
      </w:r>
      <w:r>
        <w:rPr>
          <w:rFonts w:hint="eastAsia" w:ascii="仿宋_GB2312" w:hAnsi="仿宋_GB2312" w:eastAsia="仿宋_GB2312" w:cs="仿宋_GB2312"/>
          <w:kern w:val="0"/>
          <w:sz w:val="32"/>
          <w:szCs w:val="32"/>
          <w:lang w:val="en-US" w:eastAsia="zh-CN"/>
        </w:rPr>
        <w:t>不折不扣做实提级整改工作，自查自纠共发现各类问题28个，已整改到位28个。联合区纪委监委对巡视巡察发现关于7个方面共性问题的问题线索和整改情况进行“大起底”，梳理具体问题并书面移交给区属牵头单位、配合单位和有关部门进行督促整改，共起底各类问题23个。</w:t>
      </w:r>
    </w:p>
    <w:p w14:paraId="4130046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rPr>
      </w:pPr>
      <w:r>
        <w:rPr>
          <w:rFonts w:hint="eastAsia" w:eastAsia="黑体" w:cs="Times New Roman"/>
          <w:sz w:val="32"/>
          <w:szCs w:val="32"/>
          <w:lang w:eastAsia="zh-CN"/>
        </w:rPr>
        <w:t>七</w:t>
      </w:r>
      <w:r>
        <w:rPr>
          <w:rFonts w:hint="eastAsia" w:ascii="Times New Roman" w:hAnsi="Times New Roman" w:eastAsia="黑体" w:cs="Times New Roman"/>
          <w:sz w:val="32"/>
          <w:szCs w:val="32"/>
        </w:rPr>
        <w:t>、存在的问题及原因分析</w:t>
      </w:r>
    </w:p>
    <w:p w14:paraId="695D5D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从上至下绩效管理理念树立得不够牢固，</w:t>
      </w:r>
      <w:r>
        <w:rPr>
          <w:rFonts w:hint="eastAsia" w:ascii="仿宋_GB2312" w:hAnsi="Calibri" w:eastAsia="仿宋_GB2312" w:cs="仿宋_GB2312"/>
          <w:i w:val="0"/>
          <w:iCs w:val="0"/>
          <w:caps w:val="0"/>
          <w:color w:val="000000"/>
          <w:spacing w:val="0"/>
          <w:sz w:val="32"/>
          <w:szCs w:val="32"/>
          <w:shd w:val="clear" w:color="auto" w:fill="FFFFFF"/>
          <w:lang w:val="en" w:eastAsia="zh-CN"/>
        </w:rPr>
        <w:t>绩效目标设置不够细化和具体，</w:t>
      </w:r>
      <w:r>
        <w:rPr>
          <w:rFonts w:hint="eastAsia" w:ascii="仿宋_GB2312" w:hAnsi="Calibri" w:eastAsia="仿宋_GB2312" w:cs="仿宋_GB2312"/>
          <w:i w:val="0"/>
          <w:iCs w:val="0"/>
          <w:caps w:val="0"/>
          <w:color w:val="000000"/>
          <w:spacing w:val="0"/>
          <w:sz w:val="32"/>
          <w:szCs w:val="32"/>
          <w:shd w:val="clear" w:color="auto" w:fill="FFFFFF"/>
          <w:lang w:val="en-US" w:eastAsia="zh-CN"/>
        </w:rPr>
        <w:t>绩效评价制度不够健全。因为我办资金主要用于全区巡察方面的支出，绩效目标比较难以量化，在设置具体绩效目标的时候难以把握。</w:t>
      </w:r>
    </w:p>
    <w:p w14:paraId="62BA6ECA">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left"/>
        <w:textAlignment w:val="auto"/>
        <w:rPr>
          <w:rFonts w:ascii="Times New Roman" w:hAnsi="Times New Roman" w:eastAsia="黑体" w:cs="Times New Roman"/>
          <w:sz w:val="32"/>
          <w:szCs w:val="32"/>
        </w:rPr>
      </w:pPr>
      <w:r>
        <w:rPr>
          <w:rFonts w:hint="eastAsia" w:eastAsia="黑体" w:cs="Times New Roman"/>
          <w:sz w:val="32"/>
          <w:szCs w:val="32"/>
          <w:lang w:eastAsia="zh-CN"/>
        </w:rPr>
        <w:t>八、</w:t>
      </w:r>
      <w:r>
        <w:rPr>
          <w:rFonts w:ascii="Times New Roman" w:hAnsi="Times New Roman" w:eastAsia="黑体" w:cs="Times New Roman"/>
          <w:sz w:val="32"/>
          <w:szCs w:val="32"/>
        </w:rPr>
        <w:t>下一步改进措施</w:t>
      </w:r>
    </w:p>
    <w:p w14:paraId="30DFE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rPr>
      </w:pPr>
      <w:r>
        <w:rPr>
          <w:rFonts w:hint="eastAsia" w:ascii="仿宋_GB2312" w:hAnsi="Calibri" w:eastAsia="仿宋_GB2312" w:cs="仿宋_GB2312"/>
          <w:i w:val="0"/>
          <w:iCs w:val="0"/>
          <w:caps w:val="0"/>
          <w:color w:val="000000"/>
          <w:spacing w:val="0"/>
          <w:sz w:val="32"/>
          <w:szCs w:val="32"/>
          <w:shd w:val="clear" w:color="auto" w:fill="FFFFFF"/>
        </w:rPr>
        <w:t>进一步健全绩效评价制度，细化绩效目标，加强绩效管理，提高绩效管理能力和水平。</w:t>
      </w:r>
    </w:p>
    <w:p w14:paraId="57666152">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Times New Roman" w:hAnsi="Times New Roman" w:eastAsia="仿宋_GB2312" w:cs="Times New Roman"/>
          <w:sz w:val="32"/>
          <w:szCs w:val="32"/>
        </w:rPr>
      </w:pPr>
      <w:r>
        <w:rPr>
          <w:rFonts w:hint="eastAsia" w:eastAsia="黑体" w:cs="Times New Roman"/>
          <w:sz w:val="32"/>
          <w:szCs w:val="32"/>
          <w:lang w:eastAsia="zh-CN"/>
        </w:rPr>
        <w:t>九、</w:t>
      </w:r>
      <w:r>
        <w:rPr>
          <w:rFonts w:ascii="Times New Roman" w:hAnsi="Times New Roman" w:eastAsia="黑体" w:cs="Times New Roman"/>
          <w:sz w:val="32"/>
          <w:szCs w:val="32"/>
        </w:rPr>
        <w:t>其他需要说明的情况</w:t>
      </w:r>
    </w:p>
    <w:p w14:paraId="1664FD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hAnsi="Calibri" w:eastAsia="仿宋_GB2312" w:cs="仿宋_GB2312"/>
          <w:i w:val="0"/>
          <w:iCs w:val="0"/>
          <w:caps w:val="0"/>
          <w:color w:val="000000"/>
          <w:spacing w:val="0"/>
          <w:sz w:val="32"/>
          <w:szCs w:val="32"/>
          <w:shd w:val="clear" w:color="auto" w:fill="FFFFFF"/>
          <w:lang w:val="en-US" w:eastAsia="zh-CN"/>
        </w:rPr>
      </w:pPr>
      <w:r>
        <w:rPr>
          <w:rFonts w:hint="eastAsia" w:ascii="仿宋_GB2312" w:hAnsi="Calibri" w:eastAsia="仿宋_GB2312" w:cs="仿宋_GB2312"/>
          <w:i w:val="0"/>
          <w:iCs w:val="0"/>
          <w:caps w:val="0"/>
          <w:color w:val="000000"/>
          <w:spacing w:val="0"/>
          <w:sz w:val="32"/>
          <w:szCs w:val="32"/>
          <w:shd w:val="clear" w:color="auto" w:fill="FFFFFF"/>
          <w:lang w:val="en-US" w:eastAsia="zh-CN"/>
        </w:rPr>
        <w:t>无</w:t>
      </w:r>
    </w:p>
    <w:p w14:paraId="3FE80A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color="auto" w:fill="FFFFFF"/>
        </w:rPr>
      </w:pPr>
      <w:r>
        <w:rPr>
          <w:rFonts w:hint="eastAsia"/>
          <w:lang w:val="en-US" w:eastAsia="zh-CN"/>
        </w:rPr>
        <w:t xml:space="preserve">     </w:t>
      </w:r>
      <w:r>
        <w:rPr>
          <w:rFonts w:hint="default" w:ascii="仿宋_GB2312" w:eastAsia="仿宋_GB2312" w:cs="仿宋_GB2312"/>
          <w:i w:val="0"/>
          <w:iCs w:val="0"/>
          <w:caps w:val="0"/>
          <w:color w:val="000000"/>
          <w:spacing w:val="0"/>
          <w:sz w:val="32"/>
          <w:szCs w:val="32"/>
          <w:shd w:val="clear" w:color="auto" w:fill="FFFFFF"/>
        </w:rPr>
        <w:t>报告应包括以下附件：</w:t>
      </w:r>
    </w:p>
    <w:p w14:paraId="24AF7F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color="auto" w:fill="FFFFFF"/>
        </w:rPr>
      </w:pPr>
      <w:r>
        <w:rPr>
          <w:rFonts w:hint="eastAsia" w:ascii="仿宋_GB2312" w:eastAsia="仿宋_GB2312" w:cs="仿宋_GB2312"/>
          <w:i w:val="0"/>
          <w:iCs w:val="0"/>
          <w:caps w:val="0"/>
          <w:color w:val="000000"/>
          <w:spacing w:val="0"/>
          <w:sz w:val="32"/>
          <w:szCs w:val="32"/>
          <w:shd w:val="clear" w:color="auto" w:fill="FFFFFF"/>
          <w:lang w:val="en-US" w:eastAsia="zh-CN"/>
        </w:rPr>
        <w:t>1.</w:t>
      </w:r>
      <w:r>
        <w:rPr>
          <w:rFonts w:hint="default" w:ascii="仿宋_GB2312" w:eastAsia="仿宋_GB2312" w:cs="仿宋_GB2312"/>
          <w:i w:val="0"/>
          <w:iCs w:val="0"/>
          <w:caps w:val="0"/>
          <w:color w:val="000000"/>
          <w:spacing w:val="0"/>
          <w:sz w:val="32"/>
          <w:szCs w:val="32"/>
          <w:shd w:val="clear" w:color="auto" w:fill="FFFFFF"/>
        </w:rPr>
        <w:t>部门整体支出绩效评价基础数据表</w:t>
      </w:r>
      <w:r>
        <w:rPr>
          <w:rFonts w:hint="eastAsia" w:ascii="仿宋_GB2312" w:eastAsia="仿宋_GB2312" w:cs="仿宋_GB2312"/>
          <w:i w:val="0"/>
          <w:iCs w:val="0"/>
          <w:caps w:val="0"/>
          <w:color w:val="000000"/>
          <w:spacing w:val="0"/>
          <w:sz w:val="32"/>
          <w:szCs w:val="32"/>
          <w:shd w:val="clear" w:color="auto" w:fill="FFFFFF"/>
          <w:lang w:val="en-US" w:eastAsia="zh-CN"/>
        </w:rPr>
        <w:t xml:space="preserve">  </w:t>
      </w:r>
    </w:p>
    <w:p w14:paraId="3248A5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color="auto" w:fill="FFFFFF"/>
        </w:rPr>
      </w:pPr>
      <w:r>
        <w:rPr>
          <w:rFonts w:hint="eastAsia" w:ascii="仿宋_GB2312" w:eastAsia="仿宋_GB2312" w:cs="仿宋_GB2312"/>
          <w:i w:val="0"/>
          <w:iCs w:val="0"/>
          <w:caps w:val="0"/>
          <w:color w:val="000000"/>
          <w:spacing w:val="0"/>
          <w:sz w:val="32"/>
          <w:szCs w:val="32"/>
          <w:shd w:val="clear" w:color="auto" w:fill="FFFFFF"/>
          <w:lang w:val="en-US" w:eastAsia="zh-CN"/>
        </w:rPr>
        <w:t>2.</w:t>
      </w:r>
      <w:r>
        <w:rPr>
          <w:rFonts w:hint="default" w:ascii="仿宋_GB2312" w:eastAsia="仿宋_GB2312" w:cs="仿宋_GB2312"/>
          <w:i w:val="0"/>
          <w:iCs w:val="0"/>
          <w:caps w:val="0"/>
          <w:color w:val="000000"/>
          <w:spacing w:val="0"/>
          <w:sz w:val="32"/>
          <w:szCs w:val="32"/>
          <w:shd w:val="clear" w:color="auto" w:fill="FFFFFF"/>
        </w:rPr>
        <w:t>部门整体支出绩效自评表</w:t>
      </w:r>
    </w:p>
    <w:p w14:paraId="1B572A04">
      <w:pPr>
        <w:rPr>
          <w:rFonts w:hint="default" w:eastAsia="仿宋_GB2312"/>
          <w:lang w:val="en-US" w:eastAsia="zh-CN"/>
        </w:rPr>
      </w:pPr>
    </w:p>
    <w:p w14:paraId="06A43226">
      <w:pPr>
        <w:pStyle w:val="5"/>
        <w:rPr>
          <w:rFonts w:hint="default" w:eastAsia="仿宋_GB2312"/>
          <w:lang w:val="en-US" w:eastAsia="zh-CN"/>
        </w:rPr>
      </w:pPr>
    </w:p>
    <w:p w14:paraId="6740B821">
      <w:pPr>
        <w:rPr>
          <w:rFonts w:hint="default" w:eastAsia="仿宋_GB2312"/>
          <w:lang w:val="en-US" w:eastAsia="zh-CN"/>
        </w:rPr>
      </w:pPr>
    </w:p>
    <w:p w14:paraId="2ACF6CF5">
      <w:pPr>
        <w:pStyle w:val="5"/>
        <w:rPr>
          <w:rFonts w:hint="default" w:eastAsia="仿宋_GB2312"/>
          <w:lang w:val="en-US" w:eastAsia="zh-CN"/>
        </w:rPr>
      </w:pPr>
    </w:p>
    <w:p w14:paraId="166C27B5">
      <w:pPr>
        <w:rPr>
          <w:rFonts w:hint="default"/>
          <w:lang w:val="en-US" w:eastAsia="zh-CN"/>
        </w:rPr>
      </w:pPr>
    </w:p>
    <w:p w14:paraId="10FA7D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color="auto"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color="auto" w:fill="FFFFFF"/>
          <w:lang w:val="en-US" w:eastAsia="zh-CN"/>
        </w:rPr>
        <w:t xml:space="preserve">附件1-1 </w:t>
      </w:r>
    </w:p>
    <w:p w14:paraId="5E4472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color="auto" w:fill="FFFFFF"/>
          <w:lang w:val="en-US" w:eastAsia="zh-CN"/>
        </w:rPr>
        <w:t> </w:t>
      </w:r>
      <w:r>
        <w:rPr>
          <w:rFonts w:hint="eastAsia" w:ascii="微软雅黑" w:hAnsi="微软雅黑" w:eastAsia="微软雅黑" w:cs="微软雅黑"/>
          <w:i w:val="0"/>
          <w:iCs w:val="0"/>
          <w:caps w:val="0"/>
          <w:color w:val="000000"/>
          <w:spacing w:val="0"/>
          <w:sz w:val="24"/>
          <w:szCs w:val="24"/>
          <w:shd w:val="clear" w:color="auto"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23E13073">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                                        </w:t>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F96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14:paraId="774070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noWrap w:val="0"/>
            <w:vAlign w:val="center"/>
          </w:tcPr>
          <w:p w14:paraId="2CA8629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noWrap w:val="0"/>
            <w:vAlign w:val="center"/>
          </w:tcPr>
          <w:p w14:paraId="2BF04D5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noWrap w:val="0"/>
            <w:vAlign w:val="center"/>
          </w:tcPr>
          <w:p w14:paraId="607D5DB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329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noWrap w:val="0"/>
            <w:vAlign w:val="center"/>
          </w:tcPr>
          <w:p w14:paraId="0ABD73AE">
            <w:pPr>
              <w:widowControl/>
              <w:jc w:val="left"/>
              <w:rPr>
                <w:rFonts w:hint="eastAsia" w:ascii="仿宋" w:hAnsi="仿宋" w:eastAsia="仿宋" w:cs="仿宋"/>
                <w:b w:val="0"/>
                <w:bCs w:val="0"/>
                <w:kern w:val="0"/>
                <w:sz w:val="20"/>
                <w:szCs w:val="20"/>
              </w:rPr>
            </w:pPr>
          </w:p>
        </w:tc>
        <w:tc>
          <w:tcPr>
            <w:tcW w:w="2038" w:type="dxa"/>
            <w:gridSpan w:val="2"/>
            <w:noWrap w:val="0"/>
            <w:vAlign w:val="center"/>
          </w:tcPr>
          <w:p w14:paraId="5B20C8A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13</w:t>
            </w:r>
          </w:p>
        </w:tc>
        <w:tc>
          <w:tcPr>
            <w:tcW w:w="2240" w:type="dxa"/>
            <w:gridSpan w:val="2"/>
            <w:noWrap w:val="0"/>
            <w:vAlign w:val="center"/>
          </w:tcPr>
          <w:p w14:paraId="35660E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11</w:t>
            </w:r>
            <w:r>
              <w:rPr>
                <w:rFonts w:hint="eastAsia" w:ascii="仿宋" w:hAnsi="仿宋" w:eastAsia="仿宋" w:cs="仿宋"/>
                <w:b w:val="0"/>
                <w:bCs w:val="0"/>
                <w:kern w:val="0"/>
                <w:sz w:val="20"/>
                <w:szCs w:val="20"/>
              </w:rPr>
              <w:t>　</w:t>
            </w:r>
          </w:p>
        </w:tc>
        <w:tc>
          <w:tcPr>
            <w:tcW w:w="1832" w:type="dxa"/>
            <w:gridSpan w:val="2"/>
            <w:noWrap w:val="0"/>
            <w:vAlign w:val="center"/>
          </w:tcPr>
          <w:p w14:paraId="29832D8C">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84.62%</w:t>
            </w:r>
          </w:p>
        </w:tc>
      </w:tr>
      <w:tr w14:paraId="7DF6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AD2E0C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noWrap w:val="0"/>
            <w:vAlign w:val="center"/>
          </w:tcPr>
          <w:p w14:paraId="6EEFE86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noWrap w:val="0"/>
            <w:vAlign w:val="center"/>
          </w:tcPr>
          <w:p w14:paraId="01FBDA1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noWrap w:val="0"/>
            <w:vAlign w:val="center"/>
          </w:tcPr>
          <w:p w14:paraId="4B2B40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4ECA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1113B4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noWrap w:val="0"/>
            <w:vAlign w:val="center"/>
          </w:tcPr>
          <w:p w14:paraId="2F2D4EE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27C5801C">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026BCD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4698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E5A0F4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noWrap w:val="0"/>
            <w:vAlign w:val="center"/>
          </w:tcPr>
          <w:p w14:paraId="4CE8F6E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D5B565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2B51E4D8">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5D89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EFDAF1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noWrap w:val="0"/>
            <w:vAlign w:val="center"/>
          </w:tcPr>
          <w:p w14:paraId="4641F0B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9EFFF6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7887ACA5">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62C8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02118C8F">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noWrap w:val="0"/>
            <w:vAlign w:val="center"/>
          </w:tcPr>
          <w:p w14:paraId="5A4B406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14B7BF04">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61E37168">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r>
      <w:tr w14:paraId="01DB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9EDF679">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noWrap w:val="0"/>
            <w:vAlign w:val="center"/>
          </w:tcPr>
          <w:p w14:paraId="528C51B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4F1873D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253B60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001A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11DD3E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noWrap w:val="0"/>
            <w:vAlign w:val="center"/>
          </w:tcPr>
          <w:p w14:paraId="38F366C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27B7EC62">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1832" w:type="dxa"/>
            <w:gridSpan w:val="2"/>
            <w:noWrap w:val="0"/>
            <w:vAlign w:val="center"/>
          </w:tcPr>
          <w:p w14:paraId="4C1CD2E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p>
        </w:tc>
      </w:tr>
      <w:tr w14:paraId="2BB7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65B2E3AC">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noWrap w:val="0"/>
            <w:vAlign w:val="center"/>
          </w:tcPr>
          <w:p w14:paraId="199D98F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FE6E4D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1155F52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D3E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7C88C2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noWrap w:val="0"/>
            <w:vAlign w:val="center"/>
          </w:tcPr>
          <w:p w14:paraId="6E9FF27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5A2508E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49A1DC0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46B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FC6A7A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noWrap w:val="0"/>
            <w:vAlign w:val="center"/>
          </w:tcPr>
          <w:p w14:paraId="638C9B9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54446C0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55BB3C0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21B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14:paraId="0BF5BC73">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3F04DAFC">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noWrap w:val="0"/>
            <w:vAlign w:val="center"/>
          </w:tcPr>
          <w:p w14:paraId="5952F767">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2331AFC3">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77DF55B3">
            <w:pPr>
              <w:widowControl/>
              <w:jc w:val="center"/>
              <w:rPr>
                <w:rFonts w:hint="eastAsia" w:ascii="仿宋" w:hAnsi="仿宋" w:eastAsia="仿宋" w:cs="仿宋"/>
                <w:b w:val="0"/>
                <w:bCs w:val="0"/>
                <w:kern w:val="0"/>
                <w:sz w:val="20"/>
                <w:szCs w:val="20"/>
              </w:rPr>
            </w:pPr>
          </w:p>
        </w:tc>
      </w:tr>
      <w:tr w14:paraId="75F04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5D47B945">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noWrap w:val="0"/>
            <w:vAlign w:val="center"/>
          </w:tcPr>
          <w:p w14:paraId="0E2AD05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697C3AB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3B3103B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14BC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256928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noWrap w:val="0"/>
            <w:vAlign w:val="center"/>
          </w:tcPr>
          <w:p w14:paraId="0361872E">
            <w:pPr>
              <w:widowControl/>
              <w:jc w:val="center"/>
              <w:rPr>
                <w:rFonts w:hint="eastAsia" w:ascii="仿宋" w:hAnsi="仿宋" w:eastAsia="仿宋" w:cs="仿宋"/>
                <w:b w:val="0"/>
                <w:bCs w:val="0"/>
                <w:kern w:val="0"/>
                <w:sz w:val="20"/>
                <w:szCs w:val="20"/>
              </w:rPr>
            </w:pPr>
          </w:p>
        </w:tc>
        <w:tc>
          <w:tcPr>
            <w:tcW w:w="2240" w:type="dxa"/>
            <w:gridSpan w:val="2"/>
            <w:noWrap w:val="0"/>
            <w:vAlign w:val="center"/>
          </w:tcPr>
          <w:p w14:paraId="374AA451">
            <w:pPr>
              <w:widowControl/>
              <w:jc w:val="center"/>
              <w:rPr>
                <w:rFonts w:hint="eastAsia" w:ascii="仿宋" w:hAnsi="仿宋" w:eastAsia="仿宋" w:cs="仿宋"/>
                <w:b w:val="0"/>
                <w:bCs w:val="0"/>
                <w:kern w:val="0"/>
                <w:sz w:val="20"/>
                <w:szCs w:val="20"/>
              </w:rPr>
            </w:pPr>
          </w:p>
        </w:tc>
        <w:tc>
          <w:tcPr>
            <w:tcW w:w="1832" w:type="dxa"/>
            <w:gridSpan w:val="2"/>
            <w:noWrap w:val="0"/>
            <w:vAlign w:val="center"/>
          </w:tcPr>
          <w:p w14:paraId="19842403">
            <w:pPr>
              <w:widowControl/>
              <w:jc w:val="center"/>
              <w:rPr>
                <w:rFonts w:hint="eastAsia" w:ascii="仿宋" w:hAnsi="仿宋" w:eastAsia="仿宋" w:cs="仿宋"/>
                <w:b w:val="0"/>
                <w:bCs w:val="0"/>
                <w:kern w:val="0"/>
                <w:sz w:val="20"/>
                <w:szCs w:val="20"/>
              </w:rPr>
            </w:pPr>
          </w:p>
        </w:tc>
      </w:tr>
      <w:tr w14:paraId="6756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4696407E">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noWrap w:val="0"/>
            <w:vAlign w:val="center"/>
          </w:tcPr>
          <w:p w14:paraId="4302FE3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noWrap w:val="0"/>
            <w:vAlign w:val="center"/>
          </w:tcPr>
          <w:p w14:paraId="758EB60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20.77</w:t>
            </w:r>
            <w:r>
              <w:rPr>
                <w:rFonts w:hint="eastAsia" w:ascii="仿宋" w:hAnsi="仿宋" w:eastAsia="仿宋" w:cs="仿宋"/>
                <w:b w:val="0"/>
                <w:bCs w:val="0"/>
                <w:kern w:val="0"/>
                <w:sz w:val="20"/>
                <w:szCs w:val="20"/>
              </w:rPr>
              <w:t>　</w:t>
            </w:r>
          </w:p>
        </w:tc>
        <w:tc>
          <w:tcPr>
            <w:tcW w:w="1832" w:type="dxa"/>
            <w:gridSpan w:val="2"/>
            <w:noWrap w:val="0"/>
            <w:vAlign w:val="center"/>
          </w:tcPr>
          <w:p w14:paraId="694E17D2">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79.51</w:t>
            </w:r>
            <w:r>
              <w:rPr>
                <w:rFonts w:hint="eastAsia" w:ascii="仿宋" w:hAnsi="仿宋" w:eastAsia="仿宋" w:cs="仿宋"/>
                <w:b w:val="0"/>
                <w:bCs w:val="0"/>
                <w:kern w:val="0"/>
                <w:sz w:val="20"/>
                <w:szCs w:val="20"/>
              </w:rPr>
              <w:t>　</w:t>
            </w:r>
          </w:p>
        </w:tc>
      </w:tr>
      <w:tr w14:paraId="5B50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591DA7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noWrap w:val="0"/>
            <w:vAlign w:val="center"/>
          </w:tcPr>
          <w:p w14:paraId="24357018">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2240" w:type="dxa"/>
            <w:gridSpan w:val="2"/>
            <w:noWrap w:val="0"/>
            <w:vAlign w:val="center"/>
          </w:tcPr>
          <w:p w14:paraId="4EB512AF">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5</w:t>
            </w:r>
            <w:r>
              <w:rPr>
                <w:rFonts w:hint="eastAsia" w:ascii="仿宋" w:hAnsi="仿宋" w:eastAsia="仿宋" w:cs="仿宋"/>
                <w:b w:val="0"/>
                <w:bCs w:val="0"/>
                <w:color w:val="auto"/>
                <w:kern w:val="0"/>
                <w:sz w:val="20"/>
                <w:szCs w:val="20"/>
              </w:rPr>
              <w:t>　</w:t>
            </w:r>
          </w:p>
        </w:tc>
        <w:tc>
          <w:tcPr>
            <w:tcW w:w="1832" w:type="dxa"/>
            <w:gridSpan w:val="2"/>
            <w:noWrap w:val="0"/>
            <w:vAlign w:val="center"/>
          </w:tcPr>
          <w:p w14:paraId="45B9B141">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9.20</w:t>
            </w:r>
            <w:r>
              <w:rPr>
                <w:rFonts w:hint="eastAsia" w:ascii="仿宋" w:hAnsi="仿宋" w:eastAsia="仿宋" w:cs="仿宋"/>
                <w:b w:val="0"/>
                <w:bCs w:val="0"/>
                <w:color w:val="auto"/>
                <w:kern w:val="0"/>
                <w:sz w:val="20"/>
                <w:szCs w:val="20"/>
              </w:rPr>
              <w:t>　</w:t>
            </w:r>
          </w:p>
        </w:tc>
      </w:tr>
      <w:tr w14:paraId="0B87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8EC36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noWrap w:val="0"/>
            <w:vAlign w:val="center"/>
          </w:tcPr>
          <w:p w14:paraId="5B61B677">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2240" w:type="dxa"/>
            <w:gridSpan w:val="2"/>
            <w:noWrap w:val="0"/>
            <w:vAlign w:val="center"/>
          </w:tcPr>
          <w:p w14:paraId="6EBBAF79">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r>
              <w:rPr>
                <w:rFonts w:hint="eastAsia" w:ascii="仿宋" w:hAnsi="仿宋" w:eastAsia="仿宋" w:cs="仿宋"/>
                <w:b w:val="0"/>
                <w:bCs w:val="0"/>
                <w:color w:val="auto"/>
                <w:kern w:val="0"/>
                <w:sz w:val="20"/>
                <w:szCs w:val="20"/>
              </w:rPr>
              <w:t>　</w:t>
            </w:r>
          </w:p>
        </w:tc>
        <w:tc>
          <w:tcPr>
            <w:tcW w:w="1832" w:type="dxa"/>
            <w:gridSpan w:val="2"/>
            <w:noWrap w:val="0"/>
            <w:vAlign w:val="center"/>
          </w:tcPr>
          <w:p w14:paraId="1826BA33">
            <w:pPr>
              <w:widowControl/>
              <w:jc w:val="center"/>
              <w:rPr>
                <w:rFonts w:hint="default"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0.29</w:t>
            </w:r>
          </w:p>
        </w:tc>
      </w:tr>
      <w:tr w14:paraId="36E7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7B70ABA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noWrap w:val="0"/>
            <w:vAlign w:val="center"/>
          </w:tcPr>
          <w:p w14:paraId="0C1F7F99">
            <w:pPr>
              <w:widowControl/>
              <w:jc w:val="center"/>
              <w:rPr>
                <w:rFonts w:hint="eastAsia" w:ascii="仿宋" w:hAnsi="仿宋" w:eastAsia="仿宋" w:cs="仿宋"/>
                <w:b w:val="0"/>
                <w:bCs w:val="0"/>
                <w:color w:val="FF0000"/>
                <w:kern w:val="0"/>
                <w:sz w:val="20"/>
                <w:szCs w:val="20"/>
              </w:rPr>
            </w:pPr>
            <w:r>
              <w:rPr>
                <w:rFonts w:hint="eastAsia" w:ascii="仿宋" w:hAnsi="仿宋" w:eastAsia="仿宋" w:cs="仿宋"/>
                <w:b w:val="0"/>
                <w:bCs w:val="0"/>
                <w:color w:val="FF0000"/>
                <w:kern w:val="0"/>
                <w:sz w:val="20"/>
                <w:szCs w:val="20"/>
              </w:rPr>
              <w:t>　</w:t>
            </w:r>
          </w:p>
        </w:tc>
        <w:tc>
          <w:tcPr>
            <w:tcW w:w="2240" w:type="dxa"/>
            <w:gridSpan w:val="2"/>
            <w:noWrap w:val="0"/>
            <w:vAlign w:val="center"/>
          </w:tcPr>
          <w:p w14:paraId="517D13C2">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rPr>
              <w:t>　</w:t>
            </w:r>
            <w:r>
              <w:rPr>
                <w:rFonts w:hint="eastAsia" w:ascii="仿宋" w:hAnsi="仿宋" w:eastAsia="仿宋" w:cs="仿宋"/>
                <w:b w:val="0"/>
                <w:bCs w:val="0"/>
                <w:color w:val="auto"/>
                <w:kern w:val="0"/>
                <w:sz w:val="20"/>
                <w:szCs w:val="20"/>
                <w:lang w:val="en-US" w:eastAsia="zh-CN"/>
              </w:rPr>
              <w:t>0</w:t>
            </w:r>
          </w:p>
        </w:tc>
        <w:tc>
          <w:tcPr>
            <w:tcW w:w="1832" w:type="dxa"/>
            <w:gridSpan w:val="2"/>
            <w:noWrap w:val="0"/>
            <w:vAlign w:val="center"/>
          </w:tcPr>
          <w:p w14:paraId="01591036">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0.49</w:t>
            </w:r>
            <w:r>
              <w:rPr>
                <w:rFonts w:hint="eastAsia" w:ascii="仿宋" w:hAnsi="仿宋" w:eastAsia="仿宋" w:cs="仿宋"/>
                <w:b w:val="0"/>
                <w:bCs w:val="0"/>
                <w:color w:val="auto"/>
                <w:kern w:val="0"/>
                <w:sz w:val="20"/>
                <w:szCs w:val="20"/>
              </w:rPr>
              <w:t>　</w:t>
            </w:r>
          </w:p>
        </w:tc>
      </w:tr>
      <w:tr w14:paraId="6D91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365D332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noWrap w:val="0"/>
            <w:vAlign w:val="center"/>
          </w:tcPr>
          <w:p w14:paraId="04E2F3E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59DC1FC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53.50</w:t>
            </w:r>
            <w:r>
              <w:rPr>
                <w:rFonts w:hint="eastAsia" w:ascii="仿宋" w:hAnsi="仿宋" w:eastAsia="仿宋" w:cs="仿宋"/>
                <w:b w:val="0"/>
                <w:bCs w:val="0"/>
                <w:kern w:val="0"/>
                <w:sz w:val="20"/>
                <w:szCs w:val="20"/>
              </w:rPr>
              <w:t>　</w:t>
            </w:r>
          </w:p>
        </w:tc>
        <w:tc>
          <w:tcPr>
            <w:tcW w:w="1832" w:type="dxa"/>
            <w:gridSpan w:val="2"/>
            <w:noWrap w:val="0"/>
            <w:vAlign w:val="center"/>
          </w:tcPr>
          <w:p w14:paraId="151DA89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66.18</w:t>
            </w:r>
            <w:r>
              <w:rPr>
                <w:rFonts w:hint="eastAsia" w:ascii="仿宋" w:hAnsi="仿宋" w:eastAsia="仿宋" w:cs="仿宋"/>
                <w:b w:val="0"/>
                <w:bCs w:val="0"/>
                <w:kern w:val="0"/>
                <w:sz w:val="20"/>
                <w:szCs w:val="20"/>
              </w:rPr>
              <w:t>　</w:t>
            </w:r>
          </w:p>
        </w:tc>
      </w:tr>
      <w:tr w14:paraId="140A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14:paraId="278F1F1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noWrap w:val="0"/>
            <w:vAlign w:val="center"/>
          </w:tcPr>
          <w:p w14:paraId="743EDE5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noWrap w:val="0"/>
            <w:vAlign w:val="center"/>
          </w:tcPr>
          <w:p w14:paraId="1F9A42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noWrap w:val="0"/>
            <w:vAlign w:val="center"/>
          </w:tcPr>
          <w:p w14:paraId="4BF08D2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57C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14:paraId="58FC1250">
            <w:pPr>
              <w:widowControl/>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楼堂馆所控制情况</w:t>
            </w:r>
          </w:p>
          <w:p w14:paraId="64E3E1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noWrap w:val="0"/>
            <w:vAlign w:val="center"/>
          </w:tcPr>
          <w:p w14:paraId="139F04D0">
            <w:pPr>
              <w:widowControl/>
              <w:spacing w:line="240" w:lineRule="exact"/>
              <w:jc w:val="center"/>
              <w:rPr>
                <w:rFonts w:hint="eastAsia" w:ascii="仿宋" w:hAnsi="仿宋" w:eastAsia="仿宋" w:cs="仿宋"/>
                <w:b w:val="0"/>
                <w:bCs w:val="0"/>
                <w:kern w:val="0"/>
                <w:sz w:val="20"/>
                <w:szCs w:val="20"/>
                <w:lang w:eastAsia="zh-CN"/>
              </w:rPr>
            </w:pPr>
            <w:r>
              <w:rPr>
                <w:rFonts w:hint="eastAsia" w:ascii="仿宋" w:hAnsi="仿宋" w:eastAsia="仿宋" w:cs="仿宋"/>
                <w:b w:val="0"/>
                <w:bCs w:val="0"/>
                <w:kern w:val="0"/>
                <w:sz w:val="20"/>
                <w:szCs w:val="20"/>
              </w:rPr>
              <w:t>批复规模</w:t>
            </w:r>
          </w:p>
          <w:p w14:paraId="7D1FA73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849" w:type="dxa"/>
            <w:noWrap w:val="0"/>
            <w:vAlign w:val="center"/>
          </w:tcPr>
          <w:p w14:paraId="340FB67F">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noWrap w:val="0"/>
            <w:vAlign w:val="center"/>
          </w:tcPr>
          <w:p w14:paraId="46BE2214">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noWrap w:val="0"/>
            <w:vAlign w:val="center"/>
          </w:tcPr>
          <w:p w14:paraId="003B69A1">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noWrap w:val="0"/>
            <w:vAlign w:val="center"/>
          </w:tcPr>
          <w:p w14:paraId="4B7FF7B3">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noWrap w:val="0"/>
            <w:vAlign w:val="center"/>
          </w:tcPr>
          <w:p w14:paraId="44135BE8">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25C05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14:paraId="7A250E14">
            <w:pPr>
              <w:widowControl/>
              <w:jc w:val="left"/>
              <w:rPr>
                <w:rFonts w:hint="eastAsia" w:ascii="仿宋" w:hAnsi="仿宋" w:eastAsia="仿宋" w:cs="仿宋"/>
                <w:b w:val="0"/>
                <w:bCs w:val="0"/>
                <w:kern w:val="0"/>
                <w:sz w:val="20"/>
                <w:szCs w:val="20"/>
              </w:rPr>
            </w:pPr>
          </w:p>
        </w:tc>
        <w:tc>
          <w:tcPr>
            <w:tcW w:w="1189" w:type="dxa"/>
            <w:noWrap w:val="0"/>
            <w:vAlign w:val="center"/>
          </w:tcPr>
          <w:p w14:paraId="4EB1B3B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49" w:type="dxa"/>
            <w:noWrap w:val="0"/>
            <w:vAlign w:val="center"/>
          </w:tcPr>
          <w:p w14:paraId="24CD7D3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29" w:type="dxa"/>
            <w:noWrap w:val="0"/>
            <w:vAlign w:val="center"/>
          </w:tcPr>
          <w:p w14:paraId="5F873B4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111" w:type="dxa"/>
            <w:noWrap w:val="0"/>
            <w:vAlign w:val="center"/>
          </w:tcPr>
          <w:p w14:paraId="2AB0ECD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969" w:type="dxa"/>
            <w:noWrap w:val="0"/>
            <w:vAlign w:val="center"/>
          </w:tcPr>
          <w:p w14:paraId="41411FE2">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863" w:type="dxa"/>
            <w:noWrap w:val="0"/>
            <w:vAlign w:val="center"/>
          </w:tcPr>
          <w:p w14:paraId="7493E6C1">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556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noWrap w:val="0"/>
            <w:vAlign w:val="center"/>
          </w:tcPr>
          <w:p w14:paraId="75616DA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noWrap w:val="0"/>
            <w:vAlign w:val="center"/>
          </w:tcPr>
          <w:p w14:paraId="197E755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严格控制公务接待。公务接待严格按照标准实行工作餐，严格控制陪餐次数和陪餐人数。2.严格控制会议经费支出。从严控制会议数量和规模，提倡少开会、开短会、合并开会，切实提高会议效率。3.严格控制后勤保障成本。办公时严格做到节电、节油、节水。　</w:t>
            </w:r>
          </w:p>
        </w:tc>
      </w:tr>
    </w:tbl>
    <w:p w14:paraId="1C3685AE">
      <w:pPr>
        <w:pStyle w:val="9"/>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595E48FF">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cs="Times New Roman"/>
          <w:snapToGrid/>
          <w:color w:val="000000"/>
          <w:kern w:val="0"/>
          <w:sz w:val="24"/>
          <w:szCs w:val="24"/>
          <w:lang w:val="en-US" w:eastAsia="zh-CN" w:bidi="ar-SA"/>
        </w:rPr>
        <w:t>马倩</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cs="Times New Roman"/>
          <w:snapToGrid/>
          <w:color w:val="000000"/>
          <w:kern w:val="0"/>
          <w:sz w:val="24"/>
          <w:szCs w:val="24"/>
          <w:lang w:val="en-US" w:eastAsia="zh-CN" w:bidi="ar-SA"/>
        </w:rPr>
        <w:t>：2024年7月30日</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cs="Times New Roman"/>
          <w:snapToGrid/>
          <w:color w:val="000000"/>
          <w:kern w:val="0"/>
          <w:sz w:val="24"/>
          <w:szCs w:val="24"/>
          <w:lang w:val="en-US" w:eastAsia="zh-CN" w:bidi="ar-SA"/>
        </w:rPr>
        <w:t>：13027395492</w:t>
      </w:r>
    </w:p>
    <w:p w14:paraId="136C47F9">
      <w:pPr>
        <w:rPr>
          <w:rFonts w:hint="default"/>
          <w:lang w:val="en-US" w:eastAsia="zh-CN"/>
        </w:rPr>
      </w:pPr>
    </w:p>
    <w:p w14:paraId="6F427807">
      <w:pPr>
        <w:pStyle w:val="5"/>
        <w:rPr>
          <w:rFonts w:hint="default"/>
          <w:lang w:val="en-US" w:eastAsia="zh-CN"/>
        </w:rPr>
      </w:pPr>
    </w:p>
    <w:p w14:paraId="130EC127">
      <w:pPr>
        <w:rPr>
          <w:rFonts w:hint="default"/>
          <w:lang w:val="en-US" w:eastAsia="zh-CN"/>
        </w:rPr>
      </w:pPr>
    </w:p>
    <w:p w14:paraId="09046285">
      <w:pPr>
        <w:pStyle w:val="5"/>
        <w:rPr>
          <w:rFonts w:hint="default"/>
          <w:lang w:val="en-US" w:eastAsia="zh-CN"/>
        </w:rPr>
      </w:pPr>
    </w:p>
    <w:p w14:paraId="5F43D6EF">
      <w:pPr>
        <w:rPr>
          <w:rFonts w:hint="default"/>
          <w:lang w:val="en-US" w:eastAsia="zh-CN"/>
        </w:rPr>
      </w:pPr>
    </w:p>
    <w:p w14:paraId="41A7924D">
      <w:pPr>
        <w:rPr>
          <w:rFonts w:hint="default"/>
          <w:lang w:val="en-US" w:eastAsia="zh-CN"/>
        </w:rPr>
      </w:pPr>
    </w:p>
    <w:p w14:paraId="7986B5A6">
      <w:pPr>
        <w:rPr>
          <w:rFonts w:hint="default"/>
          <w:lang w:val="en-US" w:eastAsia="zh-CN"/>
        </w:rPr>
      </w:pPr>
    </w:p>
    <w:p w14:paraId="1EF69EB7">
      <w:pPr>
        <w:rPr>
          <w:rFonts w:hint="default"/>
          <w:lang w:val="en-US" w:eastAsia="zh-CN"/>
        </w:rPr>
      </w:pPr>
    </w:p>
    <w:p w14:paraId="035BDBC0">
      <w:pPr>
        <w:rPr>
          <w:rFonts w:hint="default"/>
          <w:lang w:val="en-US" w:eastAsia="zh-CN"/>
        </w:rPr>
      </w:pPr>
    </w:p>
    <w:p w14:paraId="2A09A0D9">
      <w:pPr>
        <w:rPr>
          <w:rFonts w:hint="default"/>
          <w:lang w:val="en-US" w:eastAsia="zh-CN"/>
        </w:rPr>
      </w:pPr>
    </w:p>
    <w:p w14:paraId="00E98922">
      <w:pPr>
        <w:rPr>
          <w:rFonts w:hint="default"/>
          <w:lang w:val="en-US" w:eastAsia="zh-CN"/>
        </w:rPr>
      </w:pPr>
    </w:p>
    <w:p w14:paraId="5F7BF0B3">
      <w:pPr>
        <w:rPr>
          <w:rFonts w:hint="default"/>
          <w:lang w:val="en-US" w:eastAsia="zh-CN"/>
        </w:rPr>
      </w:pPr>
    </w:p>
    <w:p w14:paraId="7EC96ABA">
      <w:pPr>
        <w:rPr>
          <w:rFonts w:hint="default"/>
          <w:lang w:val="en-US" w:eastAsia="zh-CN"/>
        </w:rPr>
      </w:pPr>
    </w:p>
    <w:p w14:paraId="4E2BD57C">
      <w:pPr>
        <w:rPr>
          <w:rFonts w:hint="default"/>
          <w:lang w:val="en-US" w:eastAsia="zh-CN"/>
        </w:rPr>
      </w:pPr>
    </w:p>
    <w:p w14:paraId="79B42916">
      <w:pPr>
        <w:rPr>
          <w:rFonts w:hint="default"/>
          <w:lang w:val="en-US" w:eastAsia="zh-CN"/>
        </w:rPr>
      </w:pPr>
    </w:p>
    <w:p w14:paraId="46D45A42">
      <w:pPr>
        <w:rPr>
          <w:rFonts w:hint="default"/>
          <w:lang w:val="en-US" w:eastAsia="zh-CN"/>
        </w:rPr>
      </w:pPr>
    </w:p>
    <w:p w14:paraId="3024375B">
      <w:pPr>
        <w:pStyle w:val="5"/>
        <w:rPr>
          <w:rFonts w:hint="default"/>
          <w:lang w:val="en-US" w:eastAsia="zh-CN"/>
        </w:rPr>
      </w:pPr>
    </w:p>
    <w:p w14:paraId="6650B2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color="auto"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color="auto" w:fill="FFFFFF"/>
          <w:lang w:val="en-US" w:eastAsia="zh-CN"/>
        </w:rPr>
        <w:t>附件1-2</w:t>
      </w:r>
    </w:p>
    <w:p w14:paraId="66A4C4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color="auto" w:fill="FFFFFF"/>
          <w:lang w:val="en-US" w:eastAsia="zh-CN"/>
        </w:rPr>
      </w:pPr>
    </w:p>
    <w:p w14:paraId="3DD1C462">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6"/>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3F1D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noWrap w:val="0"/>
            <w:vAlign w:val="center"/>
          </w:tcPr>
          <w:p w14:paraId="3A8E17B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noWrap w:val="0"/>
            <w:vAlign w:val="center"/>
          </w:tcPr>
          <w:p w14:paraId="0F0B711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ascii="微软雅黑" w:hAnsi="微软雅黑" w:eastAsia="微软雅黑" w:cs="微软雅黑"/>
                <w:i w:val="0"/>
                <w:iCs w:val="0"/>
                <w:caps w:val="0"/>
                <w:color w:val="000000"/>
                <w:spacing w:val="0"/>
                <w:sz w:val="19"/>
                <w:szCs w:val="19"/>
                <w:shd w:val="clear" w:color="auto" w:fill="F5F7FA"/>
              </w:rPr>
              <w:t>中共北塔区委巡察工作领导小组办公室</w:t>
            </w:r>
            <w:r>
              <w:rPr>
                <w:rFonts w:hint="eastAsia" w:ascii="仿宋" w:hAnsi="仿宋" w:eastAsia="仿宋" w:cs="仿宋"/>
                <w:color w:val="000000"/>
                <w:kern w:val="0"/>
                <w:sz w:val="20"/>
                <w:szCs w:val="20"/>
              </w:rPr>
              <w:t>　</w:t>
            </w:r>
          </w:p>
        </w:tc>
      </w:tr>
      <w:tr w14:paraId="5299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noWrap w:val="0"/>
            <w:vAlign w:val="center"/>
          </w:tcPr>
          <w:p w14:paraId="6D5C34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3979A2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算申请</w:t>
            </w:r>
          </w:p>
          <w:p w14:paraId="5EA189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（万元）</w:t>
            </w:r>
          </w:p>
        </w:tc>
        <w:tc>
          <w:tcPr>
            <w:tcW w:w="2304" w:type="dxa"/>
            <w:gridSpan w:val="2"/>
            <w:noWrap w:val="0"/>
            <w:vAlign w:val="center"/>
          </w:tcPr>
          <w:p w14:paraId="04CE72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noWrap w:val="0"/>
            <w:vAlign w:val="center"/>
          </w:tcPr>
          <w:p w14:paraId="57802E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195206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noWrap w:val="0"/>
            <w:vAlign w:val="center"/>
          </w:tcPr>
          <w:p w14:paraId="158C36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noWrap w:val="0"/>
            <w:vAlign w:val="center"/>
          </w:tcPr>
          <w:p w14:paraId="182D6A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00F097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noWrap w:val="0"/>
            <w:vAlign w:val="center"/>
          </w:tcPr>
          <w:p w14:paraId="41C8E6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noWrap w:val="0"/>
            <w:vAlign w:val="center"/>
          </w:tcPr>
          <w:p w14:paraId="6C101C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noWrap w:val="0"/>
            <w:vAlign w:val="center"/>
          </w:tcPr>
          <w:p w14:paraId="05A347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3F55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8ADE3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noWrap w:val="0"/>
            <w:vAlign w:val="center"/>
          </w:tcPr>
          <w:p w14:paraId="126F9F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noWrap w:val="0"/>
            <w:vAlign w:val="center"/>
          </w:tcPr>
          <w:p w14:paraId="0041C8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176.18</w:t>
            </w:r>
          </w:p>
        </w:tc>
        <w:tc>
          <w:tcPr>
            <w:tcW w:w="1295" w:type="dxa"/>
            <w:gridSpan w:val="2"/>
            <w:noWrap w:val="0"/>
            <w:vAlign w:val="center"/>
          </w:tcPr>
          <w:p w14:paraId="333834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248.74</w:t>
            </w:r>
          </w:p>
        </w:tc>
        <w:tc>
          <w:tcPr>
            <w:tcW w:w="1134" w:type="dxa"/>
            <w:noWrap w:val="0"/>
            <w:vAlign w:val="center"/>
          </w:tcPr>
          <w:p w14:paraId="75617E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248.74</w:t>
            </w:r>
          </w:p>
        </w:tc>
        <w:tc>
          <w:tcPr>
            <w:tcW w:w="709" w:type="dxa"/>
            <w:noWrap w:val="0"/>
            <w:vAlign w:val="center"/>
          </w:tcPr>
          <w:p w14:paraId="735EA5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noWrap w:val="0"/>
            <w:vAlign w:val="center"/>
          </w:tcPr>
          <w:p w14:paraId="303849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noWrap w:val="0"/>
            <w:vAlign w:val="center"/>
          </w:tcPr>
          <w:p w14:paraId="6FD9A6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0AE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24431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5DC2EA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noWrap w:val="0"/>
            <w:vAlign w:val="center"/>
          </w:tcPr>
          <w:p w14:paraId="1D975F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B24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385940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4EC41B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一般公共预算：248.74</w:t>
            </w:r>
          </w:p>
        </w:tc>
        <w:tc>
          <w:tcPr>
            <w:tcW w:w="3496" w:type="dxa"/>
            <w:gridSpan w:val="4"/>
            <w:noWrap w:val="0"/>
            <w:vAlign w:val="center"/>
          </w:tcPr>
          <w:p w14:paraId="1C5A57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其中：基本支出：248.74</w:t>
            </w:r>
          </w:p>
        </w:tc>
      </w:tr>
      <w:tr w14:paraId="3C0F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3E74FF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372D7B2A">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w:t>
            </w:r>
          </w:p>
        </w:tc>
        <w:tc>
          <w:tcPr>
            <w:tcW w:w="3496" w:type="dxa"/>
            <w:gridSpan w:val="4"/>
            <w:noWrap w:val="0"/>
            <w:vAlign w:val="center"/>
          </w:tcPr>
          <w:p w14:paraId="2D7F8C3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r>
      <w:tr w14:paraId="709F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2FFFC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3CD3D6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noWrap w:val="0"/>
            <w:vAlign w:val="center"/>
          </w:tcPr>
          <w:p w14:paraId="6948DA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33CF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33C23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3C5F3866">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w:t>
            </w:r>
          </w:p>
        </w:tc>
        <w:tc>
          <w:tcPr>
            <w:tcW w:w="3496" w:type="dxa"/>
            <w:gridSpan w:val="4"/>
            <w:noWrap w:val="0"/>
            <w:vAlign w:val="center"/>
          </w:tcPr>
          <w:p w14:paraId="19834A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686E2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noWrap w:val="0"/>
            <w:vAlign w:val="center"/>
          </w:tcPr>
          <w:p w14:paraId="407394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noWrap w:val="0"/>
            <w:vAlign w:val="center"/>
          </w:tcPr>
          <w:p w14:paraId="481FCA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noWrap w:val="0"/>
            <w:vAlign w:val="center"/>
          </w:tcPr>
          <w:p w14:paraId="18E9CB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698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noWrap w:val="0"/>
            <w:vAlign w:val="center"/>
          </w:tcPr>
          <w:p w14:paraId="718096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noWrap w:val="0"/>
            <w:vAlign w:val="center"/>
          </w:tcPr>
          <w:p w14:paraId="3538A2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围绕区委、区政府工作大局，根据区委授权开展每轮巡察，推进被巡察党组织全面从严治党向纵深发展。　　</w:t>
            </w:r>
          </w:p>
        </w:tc>
        <w:tc>
          <w:tcPr>
            <w:tcW w:w="3496" w:type="dxa"/>
            <w:gridSpan w:val="4"/>
            <w:noWrap w:val="0"/>
            <w:vAlign w:val="center"/>
          </w:tcPr>
          <w:p w14:paraId="545C9C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围绕区委、区政府工作大局，根据区委授权对28个单位党组织进行了政治监督，有效推进被巡察党组织全面从严治党向纵深推进。</w:t>
            </w:r>
          </w:p>
        </w:tc>
      </w:tr>
      <w:tr w14:paraId="0E58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noWrap w:val="0"/>
            <w:vAlign w:val="center"/>
          </w:tcPr>
          <w:p w14:paraId="6826D3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2AAE12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20C2F8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6C0104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noWrap w:val="0"/>
            <w:vAlign w:val="center"/>
          </w:tcPr>
          <w:p w14:paraId="5ED3D2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noWrap w:val="0"/>
            <w:vAlign w:val="center"/>
          </w:tcPr>
          <w:p w14:paraId="186DCE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noWrap w:val="0"/>
            <w:vAlign w:val="center"/>
          </w:tcPr>
          <w:p w14:paraId="054A4B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noWrap w:val="0"/>
            <w:vAlign w:val="center"/>
          </w:tcPr>
          <w:p w14:paraId="757AE5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04654F3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noWrap w:val="0"/>
            <w:vAlign w:val="center"/>
          </w:tcPr>
          <w:p w14:paraId="1EC708B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266337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noWrap w:val="0"/>
            <w:vAlign w:val="center"/>
          </w:tcPr>
          <w:p w14:paraId="6AF17C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noWrap w:val="0"/>
            <w:vAlign w:val="center"/>
          </w:tcPr>
          <w:p w14:paraId="4D5900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noWrap w:val="0"/>
            <w:vAlign w:val="top"/>
          </w:tcPr>
          <w:p w14:paraId="1251FB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3BB613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7A9F56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3E2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0CC24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09E9E4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13BD62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noWrap w:val="0"/>
            <w:vAlign w:val="center"/>
          </w:tcPr>
          <w:p w14:paraId="30848F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320032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3A03E4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巡察轮次</w:t>
            </w:r>
          </w:p>
        </w:tc>
        <w:tc>
          <w:tcPr>
            <w:tcW w:w="1200" w:type="dxa"/>
            <w:noWrap w:val="0"/>
            <w:vAlign w:val="center"/>
          </w:tcPr>
          <w:p w14:paraId="05C7A0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≥2轮</w:t>
            </w:r>
          </w:p>
        </w:tc>
        <w:tc>
          <w:tcPr>
            <w:tcW w:w="1134" w:type="dxa"/>
            <w:noWrap w:val="0"/>
            <w:vAlign w:val="center"/>
          </w:tcPr>
          <w:p w14:paraId="15B16D0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3</w:t>
            </w:r>
          </w:p>
        </w:tc>
        <w:tc>
          <w:tcPr>
            <w:tcW w:w="709" w:type="dxa"/>
            <w:noWrap w:val="0"/>
            <w:vAlign w:val="center"/>
          </w:tcPr>
          <w:p w14:paraId="36E688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460" w:type="dxa"/>
            <w:noWrap w:val="0"/>
            <w:vAlign w:val="center"/>
          </w:tcPr>
          <w:p w14:paraId="426CB4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1193" w:type="dxa"/>
            <w:noWrap w:val="0"/>
            <w:vAlign w:val="center"/>
          </w:tcPr>
          <w:p w14:paraId="547DB7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1FF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988FA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4F9D6F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5B35E2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14:paraId="00FD88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0A9888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9A27A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1613D3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3B819A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75A0AB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B4A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F3482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5A55C2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14:paraId="6788E3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1CC51D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6C3555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巡察工作全区全覆盖</w:t>
            </w:r>
          </w:p>
        </w:tc>
        <w:tc>
          <w:tcPr>
            <w:tcW w:w="1200" w:type="dxa"/>
            <w:noWrap w:val="0"/>
            <w:vAlign w:val="center"/>
          </w:tcPr>
          <w:p w14:paraId="29ED5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年底巡察工作85分以上</w:t>
            </w:r>
          </w:p>
        </w:tc>
        <w:tc>
          <w:tcPr>
            <w:tcW w:w="1134" w:type="dxa"/>
            <w:noWrap w:val="0"/>
            <w:vAlign w:val="center"/>
          </w:tcPr>
          <w:p w14:paraId="7BE0B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巡察工作年底考核达到要求</w:t>
            </w:r>
          </w:p>
        </w:tc>
        <w:tc>
          <w:tcPr>
            <w:tcW w:w="709" w:type="dxa"/>
            <w:noWrap w:val="0"/>
            <w:vAlign w:val="center"/>
          </w:tcPr>
          <w:p w14:paraId="24B71F0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60" w:type="dxa"/>
            <w:noWrap w:val="0"/>
            <w:vAlign w:val="center"/>
          </w:tcPr>
          <w:p w14:paraId="44AF2F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noWrap w:val="0"/>
            <w:vAlign w:val="center"/>
          </w:tcPr>
          <w:p w14:paraId="467096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8F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EC694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5CB8BA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6A67F2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14:paraId="658BAB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360F2D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A710A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0D5DE9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514C10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3276FE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047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C1864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11115B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14:paraId="3573EB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8DB4D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7DD30E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按期完成工作任务</w:t>
            </w:r>
          </w:p>
        </w:tc>
        <w:tc>
          <w:tcPr>
            <w:tcW w:w="1200" w:type="dxa"/>
            <w:noWrap w:val="0"/>
            <w:vAlign w:val="center"/>
          </w:tcPr>
          <w:p w14:paraId="76C28E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根据工作期限按时完成</w:t>
            </w:r>
          </w:p>
        </w:tc>
        <w:tc>
          <w:tcPr>
            <w:tcW w:w="1134" w:type="dxa"/>
            <w:noWrap w:val="0"/>
            <w:vAlign w:val="center"/>
          </w:tcPr>
          <w:p w14:paraId="661B73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按期完成市定目标</w:t>
            </w:r>
          </w:p>
        </w:tc>
        <w:tc>
          <w:tcPr>
            <w:tcW w:w="709" w:type="dxa"/>
            <w:noWrap w:val="0"/>
            <w:vAlign w:val="center"/>
          </w:tcPr>
          <w:p w14:paraId="36647B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60" w:type="dxa"/>
            <w:noWrap w:val="0"/>
            <w:vAlign w:val="center"/>
          </w:tcPr>
          <w:p w14:paraId="1F06C5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1193" w:type="dxa"/>
            <w:noWrap w:val="0"/>
            <w:vAlign w:val="center"/>
          </w:tcPr>
          <w:p w14:paraId="120452F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AF2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80ACA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2D51DD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0AA248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14:paraId="4FD702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191CE5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144F65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0B7D46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05659A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171631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9B1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58ED9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779D3F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14:paraId="38C4C2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195654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noWrap w:val="0"/>
            <w:vAlign w:val="center"/>
          </w:tcPr>
          <w:p w14:paraId="5E00CC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成本发生规范合理率</w:t>
            </w:r>
          </w:p>
        </w:tc>
        <w:tc>
          <w:tcPr>
            <w:tcW w:w="1200" w:type="dxa"/>
            <w:noWrap w:val="0"/>
            <w:vAlign w:val="center"/>
          </w:tcPr>
          <w:p w14:paraId="39F4E7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1134" w:type="dxa"/>
            <w:noWrap w:val="0"/>
            <w:vAlign w:val="center"/>
          </w:tcPr>
          <w:p w14:paraId="70BACB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100%</w:t>
            </w:r>
          </w:p>
        </w:tc>
        <w:tc>
          <w:tcPr>
            <w:tcW w:w="709" w:type="dxa"/>
            <w:noWrap w:val="0"/>
            <w:vAlign w:val="center"/>
          </w:tcPr>
          <w:p w14:paraId="718499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60" w:type="dxa"/>
            <w:noWrap w:val="0"/>
            <w:vAlign w:val="center"/>
          </w:tcPr>
          <w:p w14:paraId="57C5D5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10</w:t>
            </w:r>
          </w:p>
        </w:tc>
        <w:tc>
          <w:tcPr>
            <w:tcW w:w="1193" w:type="dxa"/>
            <w:noWrap w:val="0"/>
            <w:vAlign w:val="center"/>
          </w:tcPr>
          <w:p w14:paraId="2C8B82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D1D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6DB73A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72C7B1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7303E2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noWrap w:val="0"/>
            <w:vAlign w:val="center"/>
          </w:tcPr>
          <w:p w14:paraId="44CD75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06B8503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C68DE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07D6EB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147CD5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0E2CFB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2A3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4D138A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noWrap w:val="0"/>
            <w:vAlign w:val="center"/>
          </w:tcPr>
          <w:p w14:paraId="192C4F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406674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Merge w:val="restart"/>
            <w:noWrap w:val="0"/>
            <w:vAlign w:val="center"/>
          </w:tcPr>
          <w:p w14:paraId="6CBAC3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77AB3E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68D9DCC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noWrap w:val="0"/>
            <w:vAlign w:val="center"/>
          </w:tcPr>
          <w:p w14:paraId="32B867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462B96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4B188F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1EEA8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7DDEBD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1BB6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458BFA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244D24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5808EB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14:paraId="0EFB94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72BFE4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9F5B0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5B1DD9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7F3DD2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587AB9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CCF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64DF78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5A79BF9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14:paraId="076D31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2EAFAA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4706F6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区内巡察工作开展顺利</w:t>
            </w:r>
          </w:p>
        </w:tc>
        <w:tc>
          <w:tcPr>
            <w:tcW w:w="1200" w:type="dxa"/>
            <w:noWrap w:val="0"/>
            <w:vAlign w:val="center"/>
          </w:tcPr>
          <w:p w14:paraId="22C24D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效果显著</w:t>
            </w:r>
          </w:p>
        </w:tc>
        <w:tc>
          <w:tcPr>
            <w:tcW w:w="1134" w:type="dxa"/>
            <w:noWrap w:val="0"/>
            <w:vAlign w:val="center"/>
          </w:tcPr>
          <w:p w14:paraId="06B375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社会群众对区内巡察工作成效满意</w:t>
            </w:r>
          </w:p>
        </w:tc>
        <w:tc>
          <w:tcPr>
            <w:tcW w:w="709" w:type="dxa"/>
            <w:noWrap w:val="0"/>
            <w:vAlign w:val="center"/>
          </w:tcPr>
          <w:p w14:paraId="3CE56E3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20</w:t>
            </w:r>
          </w:p>
        </w:tc>
        <w:tc>
          <w:tcPr>
            <w:tcW w:w="460" w:type="dxa"/>
            <w:noWrap w:val="0"/>
            <w:vAlign w:val="center"/>
          </w:tcPr>
          <w:p w14:paraId="01C0FD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19</w:t>
            </w:r>
          </w:p>
        </w:tc>
        <w:tc>
          <w:tcPr>
            <w:tcW w:w="1193" w:type="dxa"/>
            <w:noWrap w:val="0"/>
            <w:vAlign w:val="center"/>
          </w:tcPr>
          <w:p w14:paraId="54ED3B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4B27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0261BE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6357D0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3020EF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noWrap w:val="0"/>
            <w:vAlign w:val="center"/>
          </w:tcPr>
          <w:p w14:paraId="755EA3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党组织持续净化政治生态</w:t>
            </w:r>
          </w:p>
        </w:tc>
        <w:tc>
          <w:tcPr>
            <w:tcW w:w="1200" w:type="dxa"/>
            <w:noWrap w:val="0"/>
            <w:vAlign w:val="center"/>
          </w:tcPr>
          <w:p w14:paraId="7B2597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持续净化</w:t>
            </w:r>
          </w:p>
        </w:tc>
        <w:tc>
          <w:tcPr>
            <w:tcW w:w="1134" w:type="dxa"/>
            <w:noWrap w:val="0"/>
            <w:vAlign w:val="center"/>
          </w:tcPr>
          <w:p w14:paraId="39ADBF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效果显著</w:t>
            </w:r>
          </w:p>
        </w:tc>
        <w:tc>
          <w:tcPr>
            <w:tcW w:w="709" w:type="dxa"/>
            <w:noWrap w:val="0"/>
            <w:vAlign w:val="center"/>
          </w:tcPr>
          <w:p w14:paraId="6BF395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60" w:type="dxa"/>
            <w:noWrap w:val="0"/>
            <w:vAlign w:val="center"/>
          </w:tcPr>
          <w:p w14:paraId="732434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1193" w:type="dxa"/>
            <w:noWrap w:val="0"/>
            <w:vAlign w:val="center"/>
          </w:tcPr>
          <w:p w14:paraId="6D2A76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050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F9F92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2E6C33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14:paraId="7AB5BB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39CD76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noWrap w:val="0"/>
            <w:vAlign w:val="center"/>
          </w:tcPr>
          <w:p w14:paraId="313AC9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noWrap w:val="0"/>
            <w:vAlign w:val="center"/>
          </w:tcPr>
          <w:p w14:paraId="245CA4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016786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0432F8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5CEA230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1F4E3C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9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3737EE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27BBD00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3386C3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noWrap w:val="0"/>
            <w:vAlign w:val="center"/>
          </w:tcPr>
          <w:p w14:paraId="7DFDCE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5AEDB0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6F60AC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1B3F1D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6E9D14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78B371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F1E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20FB1C5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noWrap w:val="0"/>
            <w:vAlign w:val="center"/>
          </w:tcPr>
          <w:p w14:paraId="7B22D0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noWrap w:val="0"/>
            <w:vAlign w:val="center"/>
          </w:tcPr>
          <w:p w14:paraId="4D82A3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noWrap w:val="0"/>
            <w:vAlign w:val="center"/>
          </w:tcPr>
          <w:p w14:paraId="6A96B1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noWrap w:val="0"/>
            <w:vAlign w:val="center"/>
          </w:tcPr>
          <w:p w14:paraId="16CA24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0F310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48B93A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0B982FC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06F600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37A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5B9C1B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noWrap w:val="0"/>
            <w:vAlign w:val="center"/>
          </w:tcPr>
          <w:p w14:paraId="100173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456AC5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noWrap w:val="0"/>
            <w:vAlign w:val="center"/>
          </w:tcPr>
          <w:p w14:paraId="1CEABB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56E991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76B8A4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5B6252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460" w:type="dxa"/>
            <w:noWrap w:val="0"/>
            <w:vAlign w:val="center"/>
          </w:tcPr>
          <w:p w14:paraId="1049FC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93" w:type="dxa"/>
            <w:noWrap w:val="0"/>
            <w:vAlign w:val="center"/>
          </w:tcPr>
          <w:p w14:paraId="7182CB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68DE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7B91BD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restart"/>
            <w:noWrap w:val="0"/>
            <w:vAlign w:val="center"/>
          </w:tcPr>
          <w:p w14:paraId="13E6C2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1226511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5FE979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Merge w:val="restart"/>
            <w:noWrap w:val="0"/>
            <w:vAlign w:val="center"/>
          </w:tcPr>
          <w:p w14:paraId="3D8563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noWrap w:val="0"/>
            <w:vAlign w:val="center"/>
          </w:tcPr>
          <w:p w14:paraId="3C0027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群众满意度</w:t>
            </w:r>
          </w:p>
        </w:tc>
        <w:tc>
          <w:tcPr>
            <w:tcW w:w="1200" w:type="dxa"/>
            <w:noWrap w:val="0"/>
            <w:vAlign w:val="center"/>
          </w:tcPr>
          <w:p w14:paraId="6DB2C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≥98%</w:t>
            </w:r>
          </w:p>
        </w:tc>
        <w:tc>
          <w:tcPr>
            <w:tcW w:w="1134" w:type="dxa"/>
            <w:noWrap w:val="0"/>
            <w:vAlign w:val="center"/>
          </w:tcPr>
          <w:p w14:paraId="50B27D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98</w:t>
            </w:r>
          </w:p>
        </w:tc>
        <w:tc>
          <w:tcPr>
            <w:tcW w:w="709" w:type="dxa"/>
            <w:noWrap w:val="0"/>
            <w:vAlign w:val="center"/>
          </w:tcPr>
          <w:p w14:paraId="7B7605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460" w:type="dxa"/>
            <w:noWrap w:val="0"/>
            <w:vAlign w:val="center"/>
          </w:tcPr>
          <w:p w14:paraId="26D16D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9</w:t>
            </w:r>
          </w:p>
        </w:tc>
        <w:tc>
          <w:tcPr>
            <w:tcW w:w="1193" w:type="dxa"/>
            <w:noWrap w:val="0"/>
            <w:vAlign w:val="center"/>
          </w:tcPr>
          <w:p w14:paraId="279DDE7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2AF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noWrap w:val="0"/>
            <w:vAlign w:val="center"/>
          </w:tcPr>
          <w:p w14:paraId="112697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Merge w:val="continue"/>
            <w:noWrap w:val="0"/>
            <w:vAlign w:val="center"/>
          </w:tcPr>
          <w:p w14:paraId="35BF45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noWrap w:val="0"/>
            <w:vAlign w:val="center"/>
          </w:tcPr>
          <w:p w14:paraId="02ED75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093" w:type="dxa"/>
            <w:gridSpan w:val="2"/>
            <w:noWrap w:val="0"/>
            <w:vAlign w:val="center"/>
          </w:tcPr>
          <w:p w14:paraId="025139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w:t>
            </w:r>
          </w:p>
        </w:tc>
        <w:tc>
          <w:tcPr>
            <w:tcW w:w="1200" w:type="dxa"/>
            <w:noWrap w:val="0"/>
            <w:vAlign w:val="center"/>
          </w:tcPr>
          <w:p w14:paraId="24D14C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noWrap w:val="0"/>
            <w:vAlign w:val="center"/>
          </w:tcPr>
          <w:p w14:paraId="5D3F5D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noWrap w:val="0"/>
            <w:vAlign w:val="center"/>
          </w:tcPr>
          <w:p w14:paraId="3F5C15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noWrap w:val="0"/>
            <w:vAlign w:val="center"/>
          </w:tcPr>
          <w:p w14:paraId="510CAD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noWrap w:val="0"/>
            <w:vAlign w:val="center"/>
          </w:tcPr>
          <w:p w14:paraId="3A7511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30F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noWrap w:val="0"/>
            <w:vAlign w:val="center"/>
          </w:tcPr>
          <w:p w14:paraId="422561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noWrap w:val="0"/>
            <w:vAlign w:val="center"/>
          </w:tcPr>
          <w:p w14:paraId="5E4ACEC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noWrap w:val="0"/>
            <w:vAlign w:val="center"/>
          </w:tcPr>
          <w:p w14:paraId="646C1C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97</w:t>
            </w:r>
          </w:p>
        </w:tc>
        <w:tc>
          <w:tcPr>
            <w:tcW w:w="1193" w:type="dxa"/>
            <w:noWrap w:val="0"/>
            <w:vAlign w:val="center"/>
          </w:tcPr>
          <w:p w14:paraId="3C7C7D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11CEBE78">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cs="Times New Roman"/>
          <w:snapToGrid/>
          <w:color w:val="000000"/>
          <w:kern w:val="0"/>
          <w:sz w:val="24"/>
          <w:szCs w:val="24"/>
          <w:lang w:val="en-US" w:eastAsia="zh-CN" w:bidi="ar-SA"/>
        </w:rPr>
        <w:t>马倩</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cs="Times New Roman"/>
          <w:snapToGrid/>
          <w:color w:val="000000"/>
          <w:kern w:val="0"/>
          <w:sz w:val="24"/>
          <w:szCs w:val="24"/>
          <w:lang w:val="en-US" w:eastAsia="zh-CN" w:bidi="ar-SA"/>
        </w:rPr>
        <w:t>2024年7月30日</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13027395492</w:t>
      </w:r>
    </w:p>
    <w:p w14:paraId="168D3279">
      <w:pPr>
        <w:rPr>
          <w:rFonts w:hint="default"/>
          <w:lang w:val="en-US" w:eastAsia="zh-CN"/>
        </w:rPr>
      </w:pPr>
      <w:r>
        <w:rPr>
          <w:rFonts w:hint="default"/>
          <w:lang w:val="en-US" w:eastAsia="zh-CN"/>
        </w:rPr>
        <w:br w:type="page"/>
      </w:r>
    </w:p>
    <w:p w14:paraId="3258D3A1">
      <w:pPr>
        <w:rPr>
          <w:rFonts w:hint="default"/>
          <w:lang w:val="en-US" w:eastAsia="zh-CN"/>
        </w:rPr>
      </w:pPr>
    </w:p>
    <w:p w14:paraId="44CEDB1E">
      <w:bookmarkStart w:id="0" w:name="_GoBack"/>
      <w:bookmarkEnd w:id="0"/>
    </w:p>
    <w:sectPr>
      <w:pgSz w:w="11906" w:h="16838"/>
      <w:pgMar w:top="2154" w:right="1531" w:bottom="2154"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71718"/>
    <w:multiLevelType w:val="singleLevel"/>
    <w:tmpl w:val="E2471718"/>
    <w:lvl w:ilvl="0" w:tentative="0">
      <w:start w:val="2"/>
      <w:numFmt w:val="chineseCounting"/>
      <w:suff w:val="nothing"/>
      <w:lvlText w:val="（%1）"/>
      <w:lvlJc w:val="left"/>
      <w:rPr>
        <w:rFonts w:hint="eastAsia"/>
      </w:rPr>
    </w:lvl>
  </w:abstractNum>
  <w:abstractNum w:abstractNumId="1">
    <w:nsid w:val="6212FB18"/>
    <w:multiLevelType w:val="singleLevel"/>
    <w:tmpl w:val="6212FB1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ZjliNjgxMzBhZTRlNzFhOTU4Yzc2NDgzM2RmYjUifQ=="/>
  </w:docVars>
  <w:rsids>
    <w:rsidRoot w:val="00000000"/>
    <w:rsid w:val="11E6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ascii="Cambria" w:hAnsi="Cambria" w:eastAsia="楷体_GB2312" w:cs="Times New Roman"/>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next w:val="1"/>
    <w:qFormat/>
    <w:uiPriority w:val="0"/>
    <w:pPr>
      <w:spacing w:after="0"/>
      <w:ind w:firstLine="420" w:firstLineChars="200"/>
    </w:pPr>
  </w:style>
  <w:style w:type="paragraph" w:styleId="8">
    <w:name w:val="List Paragraph"/>
    <w:basedOn w:val="1"/>
    <w:qFormat/>
    <w:uiPriority w:val="99"/>
    <w:pPr>
      <w:ind w:firstLine="420" w:firstLineChars="200"/>
    </w:pPr>
    <w:rPr>
      <w:rFonts w:ascii="Calibri" w:hAnsi="Calibri"/>
      <w:szCs w:val="22"/>
    </w:rPr>
  </w:style>
  <w:style w:type="paragraph" w:customStyle="1" w:styleId="9">
    <w:name w:val="标题1"/>
    <w:basedOn w:val="2"/>
    <w:qFormat/>
    <w:uiPriority w:val="0"/>
    <w:rPr>
      <w:rFonts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2024-09-19T09:34:56Z</dcterms:created>
  <dc:creator>Administrator</dc:creator>
  <cp:lastModifiedBy>Administrator</cp:lastModifiedBy>
  <dcterms:modified xsi:type="dcterms:W3CDTF">2024-09-19T09:35:32Z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0D504B108EE1442199E5B5DDE79A1FFF_12</vt:lpwstr>
  </property>
</Properties>
</file>