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_GBK" w:hAnsi="方正小标宋_GBK" w:eastAsia="方正小标宋_GBK" w:cs="方正小标宋_GBK"/>
          <w:i w:val="0"/>
          <w:iCs w:val="0"/>
          <w:caps w:val="0"/>
          <w:color w:val="000000"/>
          <w:spacing w:val="0"/>
          <w:sz w:val="40"/>
          <w:szCs w:val="40"/>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lang w:eastAsia="zh-CN"/>
        </w:rPr>
        <w:t>北塔区</w:t>
      </w: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特色文化2023年</w:t>
      </w:r>
      <w:r>
        <w:rPr>
          <w:rFonts w:hint="eastAsia" w:ascii="方正小标宋_GBK" w:hAnsi="方正小标宋_GBK" w:eastAsia="方正小标宋_GBK" w:cs="方正小标宋_GBK"/>
          <w:i w:val="0"/>
          <w:iCs w:val="0"/>
          <w:caps w:val="0"/>
          <w:color w:val="000000"/>
          <w:spacing w:val="0"/>
          <w:sz w:val="32"/>
          <w:szCs w:val="32"/>
          <w:shd w:val="clear" w:fill="FFFFFF"/>
        </w:rPr>
        <w:t>部门整体支出绩效自评报告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宋体" w:hAnsi="宋体" w:eastAsia="宋体" w:cs="宋体"/>
          <w:i w:val="0"/>
          <w:iCs w:val="0"/>
          <w:cap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shd w:val="clear" w:fill="FFFFFF"/>
        </w:rPr>
        <w:t>一、部门、单位基本情况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280" w:firstLineChars="10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（一）机构设置情况</w:t>
      </w:r>
    </w:p>
    <w:p>
      <w:pPr>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spacing w:val="9"/>
          <w:kern w:val="0"/>
          <w:sz w:val="28"/>
          <w:szCs w:val="28"/>
        </w:rPr>
        <w:t xml:space="preserve"> </w:t>
      </w:r>
      <w:r>
        <w:rPr>
          <w:rFonts w:hint="eastAsia" w:ascii="宋体" w:hAnsi="宋体" w:eastAsia="宋体" w:cs="宋体"/>
          <w:spacing w:val="9"/>
          <w:kern w:val="0"/>
          <w:sz w:val="28"/>
          <w:szCs w:val="28"/>
          <w:lang w:val="en-US" w:eastAsia="zh-CN"/>
        </w:rPr>
        <w:t xml:space="preserve"> </w:t>
      </w:r>
      <w:r>
        <w:rPr>
          <w:rFonts w:hint="eastAsia" w:ascii="宋体" w:hAnsi="宋体" w:eastAsia="宋体" w:cs="宋体"/>
          <w:i w:val="0"/>
          <w:iCs w:val="0"/>
          <w:caps w:val="0"/>
          <w:color w:val="000000"/>
          <w:spacing w:val="0"/>
          <w:sz w:val="28"/>
          <w:szCs w:val="28"/>
          <w:shd w:val="clear" w:fill="FFFFFF"/>
        </w:rPr>
        <w:t>内设股室2个，分别是办公室、业务股室。</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21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人员编制情况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560" w:firstLineChars="20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color w:val="000000"/>
          <w:kern w:val="2"/>
          <w:sz w:val="28"/>
          <w:szCs w:val="28"/>
        </w:rPr>
        <w:t>本部门共有编制人数</w:t>
      </w:r>
      <w:r>
        <w:rPr>
          <w:rFonts w:hint="eastAsia" w:ascii="宋体" w:hAnsi="宋体" w:eastAsia="宋体" w:cs="宋体"/>
          <w:color w:val="000000"/>
          <w:kern w:val="2"/>
          <w:sz w:val="28"/>
          <w:szCs w:val="28"/>
          <w:lang w:val="en-US" w:eastAsia="zh-CN"/>
        </w:rPr>
        <w:t>3</w:t>
      </w:r>
      <w:r>
        <w:rPr>
          <w:rFonts w:hint="eastAsia" w:ascii="宋体" w:hAnsi="宋体" w:eastAsia="宋体" w:cs="宋体"/>
          <w:color w:val="000000"/>
          <w:kern w:val="2"/>
          <w:sz w:val="28"/>
          <w:szCs w:val="28"/>
        </w:rPr>
        <w:t>人，实有人数</w:t>
      </w:r>
      <w:r>
        <w:rPr>
          <w:rFonts w:hint="eastAsia" w:ascii="宋体" w:hAnsi="宋体" w:eastAsia="宋体" w:cs="宋体"/>
          <w:color w:val="000000"/>
          <w:kern w:val="2"/>
          <w:sz w:val="28"/>
          <w:szCs w:val="28"/>
          <w:lang w:val="en-US" w:eastAsia="zh-CN"/>
        </w:rPr>
        <w:t>4</w:t>
      </w:r>
      <w:r>
        <w:rPr>
          <w:rFonts w:hint="eastAsia" w:ascii="宋体" w:hAnsi="宋体" w:eastAsia="宋体" w:cs="宋体"/>
          <w:color w:val="000000"/>
          <w:kern w:val="2"/>
          <w:sz w:val="28"/>
          <w:szCs w:val="28"/>
        </w:rPr>
        <w:t>人</w:t>
      </w:r>
      <w:r>
        <w:rPr>
          <w:rFonts w:hint="eastAsia" w:ascii="宋体" w:hAnsi="宋体" w:eastAsia="宋体" w:cs="宋体"/>
          <w:color w:val="000000"/>
          <w:kern w:val="2"/>
          <w:sz w:val="28"/>
          <w:szCs w:val="28"/>
          <w:lang w:eastAsia="zh-CN"/>
        </w:rPr>
        <w:t>。</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21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主要职能职责</w:t>
      </w:r>
    </w:p>
    <w:p>
      <w:pPr>
        <w:keepNext w:val="0"/>
        <w:keepLines w:val="0"/>
        <w:widowControl/>
        <w:suppressLineNumbers w:val="0"/>
        <w:shd w:val="clear" w:fill="FFFFFF"/>
        <w:spacing w:before="0" w:beforeAutospacing="0" w:after="2" w:afterAutospacing="0" w:line="480" w:lineRule="atLeast"/>
        <w:ind w:left="0" w:right="0" w:firstLine="480"/>
        <w:jc w:val="left"/>
        <w:rPr>
          <w:rFonts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1、贯彻执行国家、省、市关于促进现代服务业（特色文化）发展的方针、政策和法律、法规，根据全区国民经济和社会发展总体规划，向上争取政策和资金扶助，制定全区现代服务业(特色文化)发展中长期规划和年度计划以及有关配套政策，参与制定促进现代服务业发展的政策和措施。 </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负责现代服务业发展的政策和措施的落实工作，做好现代服务业(特色文化)企业的管理和服务工作，负责现代服务业(特色文化)企业经济运行动态监测，负责协调解决全区现代服务业(特色文化)企业在生产、经营等发展过程中遇到的困难和问题，为现代服务业(特色文化)企业提供政策、信息、管理、法律等服务，打造现代服务业(特色文化)发展营造良好的外部环境。</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3、负责引进和培育以现代物流业、电子商务业、金融服务业、专业服务业、会展服务业、服务外包业等为代表的现代服务业企业；负责指导协调各类楼宇的二次招商和闲置楼宇的招商工作，建立招商项目库；配合相关部门做好客商接待工作。</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4、负责指导全区现代服务业(特色文化)和商务楼宇的规划布局、开发建设和发展环境优化，负责商务楼宇物业管理部门的指导和培育，搭建交流平台，组织培训各类人才，引导商务楼宇物业管理部门规范管理，提升商务楼宇档次和水平。</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5、负责组织参与各级政府举办的现代服务业(特色文化)交流和合作活动，协同相关部门做好全区的各种现代服务业招商、推介和洽谈会。</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6、负责现代服务业(特色文化)企业、创新创业人才的培养、引进及相关政策的落实。</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7、负责全区现代服务业(特色文化)资源及发展情况的综合统计和信息发布。</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8、负责协调现代服务业(特色文化)企业入驻落户我区，并协助财税部门加强楼宇税收的征管。</w:t>
      </w:r>
    </w:p>
    <w:p>
      <w:pPr>
        <w:widowControl w:val="0"/>
        <w:numPr>
          <w:ilvl w:val="0"/>
          <w:numId w:val="0"/>
        </w:numPr>
        <w:jc w:val="both"/>
        <w:rPr>
          <w:rFonts w:hint="default" w:ascii="宋体" w:hAnsi="宋体" w:eastAsia="宋体" w:cs="宋体"/>
          <w:i w:val="0"/>
          <w:iCs w:val="0"/>
          <w:caps w:val="0"/>
          <w:color w:val="000000"/>
          <w:spacing w:val="0"/>
          <w:sz w:val="24"/>
          <w:szCs w:val="24"/>
          <w:shd w:val="clear" w:fill="FFFFFF"/>
          <w:lang w:val="en-US" w:eastAsia="zh-CN"/>
        </w:rPr>
      </w:pP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210" w:leftChars="0" w:right="0" w:firstLine="0" w:firstLineChars="0"/>
        <w:textAlignment w:val="auto"/>
        <w:rPr>
          <w:rFonts w:hint="eastAsia" w:ascii="宋体" w:hAnsi="宋体" w:eastAsia="宋体" w:cs="宋体"/>
          <w:b w:val="0"/>
          <w:bCs w:val="0"/>
          <w:i w:val="0"/>
          <w:iCs w:val="0"/>
          <w:caps w:val="0"/>
          <w:color w:val="000000"/>
          <w:spacing w:val="0"/>
          <w:sz w:val="32"/>
          <w:szCs w:val="32"/>
          <w:shd w:val="clear" w:fill="FFFFFF"/>
        </w:rPr>
      </w:pPr>
      <w:r>
        <w:rPr>
          <w:rFonts w:hint="eastAsia" w:ascii="宋体" w:hAnsi="宋体" w:eastAsia="宋体" w:cs="宋体"/>
          <w:b w:val="0"/>
          <w:bCs w:val="0"/>
          <w:i w:val="0"/>
          <w:iCs w:val="0"/>
          <w:caps w:val="0"/>
          <w:color w:val="000000"/>
          <w:spacing w:val="0"/>
          <w:sz w:val="32"/>
          <w:szCs w:val="32"/>
          <w:shd w:val="clear" w:fill="FFFFFF"/>
        </w:rPr>
        <w:t>绩效目标设定情况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我单位紧紧围绕全区工作大局，2023年强化财源建设及税收征管，严格落实“过紧日子”要求，优化财政收支结构，统筹抓好稳增长、调结构、促转型、惠民生等各项工作，全力保障民生等重点支出需要，全面严格规范财政收支管理，防范债务风险，进一步严肃财经纪律。</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二、部门整体支出管理及使用情况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（一）预算执行、使用、管理总体情况。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val="en-US" w:eastAsia="zh-CN"/>
        </w:rPr>
        <w:t xml:space="preserve"> 2023年度一般公共预算财政拨款年初结转和结余0万元，本年收入86.02万元，本年支出86.02万元，年末结转和结余0万元。预算执行取得预期效果，财政运行整体良好。</w:t>
      </w:r>
    </w:p>
    <w:p>
      <w:pPr>
        <w:pStyle w:val="7"/>
        <w:keepNext w:val="0"/>
        <w:keepLines w:val="0"/>
        <w:widowControl/>
        <w:suppressLineNumbers w:val="0"/>
        <w:spacing w:before="300" w:beforeAutospacing="0" w:after="300" w:afterAutospacing="0" w:line="33" w:lineRule="atLeast"/>
        <w:ind w:right="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（二）部门预算执行情况</w:t>
      </w:r>
    </w:p>
    <w:p>
      <w:pPr>
        <w:pStyle w:val="7"/>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1.基本支出情况</w:t>
      </w:r>
    </w:p>
    <w:p>
      <w:pPr>
        <w:pStyle w:val="7"/>
        <w:keepNext w:val="0"/>
        <w:keepLines w:val="0"/>
        <w:widowControl/>
        <w:suppressLineNumbers w:val="0"/>
        <w:spacing w:before="300" w:beforeAutospacing="0" w:after="300" w:afterAutospacing="0" w:line="33" w:lineRule="atLeast"/>
        <w:ind w:left="0" w:right="0" w:firstLine="480" w:firstLineChars="20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2023年一般公共预算</w:t>
      </w:r>
      <w:r>
        <w:rPr>
          <w:rFonts w:hint="eastAsia" w:ascii="宋体" w:hAnsi="宋体" w:eastAsia="宋体" w:cs="宋体"/>
          <w:color w:val="000000"/>
          <w:kern w:val="2"/>
          <w:sz w:val="24"/>
          <w:szCs w:val="24"/>
          <w:lang w:val="en-US" w:eastAsia="zh-CN"/>
        </w:rPr>
        <w:t>财政</w:t>
      </w:r>
      <w:r>
        <w:rPr>
          <w:rFonts w:hint="eastAsia" w:ascii="宋体" w:hAnsi="宋体" w:eastAsia="宋体" w:cs="宋体"/>
          <w:color w:val="000000"/>
          <w:kern w:val="2"/>
          <w:sz w:val="24"/>
          <w:szCs w:val="24"/>
        </w:rPr>
        <w:t>拨款</w:t>
      </w:r>
      <w:r>
        <w:rPr>
          <w:rFonts w:hint="eastAsia" w:ascii="宋体" w:hAnsi="宋体" w:eastAsia="宋体" w:cs="宋体"/>
          <w:color w:val="000000"/>
          <w:kern w:val="2"/>
          <w:sz w:val="24"/>
          <w:szCs w:val="24"/>
          <w:lang w:val="en-US" w:eastAsia="zh-CN"/>
        </w:rPr>
        <w:t>基本支出年初结转和结余0万元</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本年年初预算数50.66万元，全年预算数86.02万元，本年支出86.02万元。预算执行率100%，年末结转和结余0万元，没有超出预算规模、范围和标准。</w:t>
      </w:r>
    </w:p>
    <w:p>
      <w:pPr>
        <w:pStyle w:val="7"/>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2.项目支出情况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2023年</w:t>
      </w:r>
      <w:r>
        <w:rPr>
          <w:rFonts w:hint="eastAsia" w:ascii="宋体" w:hAnsi="宋体" w:eastAsia="宋体" w:cs="宋体"/>
          <w:color w:val="000000"/>
          <w:kern w:val="2"/>
          <w:sz w:val="24"/>
          <w:szCs w:val="24"/>
          <w:lang w:val="en-US" w:eastAsia="zh-CN"/>
        </w:rPr>
        <w:t>度项目支出0万元。是指我中心为完成特定行政工作任务或事业发展目标而发生的支出，包括有关事业发展专项、专项业务费、基本建设支出等。</w:t>
      </w:r>
    </w:p>
    <w:p>
      <w:pPr>
        <w:pStyle w:val="7"/>
        <w:keepNext w:val="0"/>
        <w:keepLines w:val="0"/>
        <w:widowControl/>
        <w:numPr>
          <w:ilvl w:val="0"/>
          <w:numId w:val="2"/>
        </w:numPr>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lang w:val="en-US" w:eastAsia="zh-CN"/>
        </w:rPr>
      </w:pPr>
      <w:r>
        <w:rPr>
          <w:rFonts w:hint="eastAsia" w:ascii="宋体" w:hAnsi="宋体" w:eastAsia="宋体" w:cs="宋体"/>
          <w:color w:val="000000"/>
          <w:kern w:val="2"/>
          <w:sz w:val="28"/>
          <w:szCs w:val="28"/>
          <w:lang w:val="en-US" w:eastAsia="zh-CN"/>
        </w:rPr>
        <w:t>“三公</w:t>
      </w:r>
      <w:r>
        <w:rPr>
          <w:rFonts w:hint="default" w:ascii="宋体" w:hAnsi="宋体" w:eastAsia="宋体" w:cs="宋体"/>
          <w:color w:val="000000"/>
          <w:kern w:val="2"/>
          <w:sz w:val="28"/>
          <w:szCs w:val="28"/>
          <w:lang w:val="en-US" w:eastAsia="zh-CN"/>
        </w:rPr>
        <w:t>”</w:t>
      </w:r>
      <w:r>
        <w:rPr>
          <w:rFonts w:hint="eastAsia" w:ascii="宋体" w:hAnsi="宋体" w:eastAsia="宋体" w:cs="宋体"/>
          <w:color w:val="000000"/>
          <w:kern w:val="2"/>
          <w:sz w:val="28"/>
          <w:szCs w:val="28"/>
          <w:lang w:val="en-US" w:eastAsia="zh-CN"/>
        </w:rPr>
        <w:t>经费使用情况和管理情况</w:t>
      </w:r>
    </w:p>
    <w:p>
      <w:pPr>
        <w:pStyle w:val="7"/>
        <w:keepNext w:val="0"/>
        <w:keepLines w:val="0"/>
        <w:widowControl/>
        <w:numPr>
          <w:ilvl w:val="0"/>
          <w:numId w:val="0"/>
        </w:numPr>
        <w:suppressLineNumbers w:val="0"/>
        <w:spacing w:before="300" w:beforeAutospacing="0" w:after="300" w:afterAutospacing="0" w:line="33" w:lineRule="atLeast"/>
        <w:ind w:leftChars="200" w:right="0" w:rightChars="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2023年“三公”经费年初预算数0.2万元（公务接待费0万元、公务用车购置及运行费用0万元、出国（境）经费0万元、公务接待0.2万元）。2023年“三公”经费实际支出0万元。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三、政府性基金预算支出情况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80" w:firstLineChars="200"/>
        <w:textAlignment w:val="auto"/>
        <w:rPr>
          <w:rFonts w:hint="eastAsia" w:ascii="仿宋" w:hAnsi="仿宋" w:eastAsia="仿宋" w:cs="仿宋"/>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4"/>
          <w:szCs w:val="24"/>
          <w:shd w:val="clear" w:fill="FFFFFF"/>
        </w:rPr>
        <w:t>2023年，我</w:t>
      </w:r>
      <w:r>
        <w:rPr>
          <w:rFonts w:hint="eastAsia" w:ascii="宋体" w:hAnsi="宋体" w:eastAsia="宋体" w:cs="宋体"/>
          <w:i w:val="0"/>
          <w:iCs w:val="0"/>
          <w:caps w:val="0"/>
          <w:color w:val="000000"/>
          <w:spacing w:val="0"/>
          <w:sz w:val="24"/>
          <w:szCs w:val="24"/>
          <w:shd w:val="clear" w:fill="FFFFFF"/>
          <w:lang w:val="en-US" w:eastAsia="zh-CN"/>
        </w:rPr>
        <w:t>中心</w:t>
      </w:r>
      <w:r>
        <w:rPr>
          <w:rFonts w:hint="eastAsia" w:ascii="宋体" w:hAnsi="宋体" w:eastAsia="宋体" w:cs="宋体"/>
          <w:i w:val="0"/>
          <w:iCs w:val="0"/>
          <w:caps w:val="0"/>
          <w:color w:val="000000"/>
          <w:spacing w:val="0"/>
          <w:sz w:val="24"/>
          <w:szCs w:val="24"/>
          <w:shd w:val="clear" w:fill="FFFFFF"/>
        </w:rPr>
        <w:t>无政府性基金预算支出</w:t>
      </w:r>
      <w:r>
        <w:rPr>
          <w:rFonts w:hint="eastAsia" w:ascii="宋体" w:hAnsi="宋体" w:eastAsia="宋体" w:cs="宋体"/>
          <w:i w:val="0"/>
          <w:iCs w:val="0"/>
          <w:caps w:val="0"/>
          <w:color w:val="000000"/>
          <w:spacing w:val="0"/>
          <w:sz w:val="28"/>
          <w:szCs w:val="28"/>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四、国有资本经营预算支出情况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宋体"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4"/>
          <w:szCs w:val="24"/>
          <w:shd w:val="clear" w:fill="FFFFFF"/>
        </w:rPr>
        <w:t>2023年，我</w:t>
      </w:r>
      <w:r>
        <w:rPr>
          <w:rFonts w:hint="eastAsia" w:ascii="宋体" w:hAnsi="宋体" w:eastAsia="宋体" w:cs="宋体"/>
          <w:i w:val="0"/>
          <w:iCs w:val="0"/>
          <w:caps w:val="0"/>
          <w:color w:val="000000"/>
          <w:spacing w:val="0"/>
          <w:sz w:val="24"/>
          <w:szCs w:val="24"/>
          <w:shd w:val="clear" w:fill="FFFFFF"/>
          <w:lang w:val="en-US" w:eastAsia="zh-CN"/>
        </w:rPr>
        <w:t>中心</w:t>
      </w:r>
      <w:r>
        <w:rPr>
          <w:rFonts w:hint="eastAsia" w:ascii="宋体" w:hAnsi="宋体" w:eastAsia="宋体" w:cs="宋体"/>
          <w:i w:val="0"/>
          <w:iCs w:val="0"/>
          <w:caps w:val="0"/>
          <w:color w:val="000000"/>
          <w:spacing w:val="0"/>
          <w:sz w:val="24"/>
          <w:szCs w:val="24"/>
          <w:shd w:val="clear" w:fill="FFFFFF"/>
        </w:rPr>
        <w:t>无国有资本经营预算支出</w:t>
      </w:r>
      <w:r>
        <w:rPr>
          <w:rFonts w:hint="eastAsia" w:ascii="宋体" w:hAnsi="宋体" w:eastAsia="宋体" w:cs="宋体"/>
          <w:i w:val="0"/>
          <w:iCs w:val="0"/>
          <w:caps w:val="0"/>
          <w:color w:val="000000"/>
          <w:spacing w:val="0"/>
          <w:sz w:val="24"/>
          <w:szCs w:val="24"/>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五、社会保险基金预算支出情况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4"/>
          <w:szCs w:val="24"/>
          <w:shd w:val="clear" w:fill="FFFFFF"/>
        </w:rPr>
        <w:t>2023年，我</w:t>
      </w:r>
      <w:r>
        <w:rPr>
          <w:rFonts w:hint="eastAsia" w:ascii="宋体" w:hAnsi="宋体" w:eastAsia="宋体" w:cs="宋体"/>
          <w:i w:val="0"/>
          <w:iCs w:val="0"/>
          <w:caps w:val="0"/>
          <w:color w:val="000000"/>
          <w:spacing w:val="0"/>
          <w:sz w:val="24"/>
          <w:szCs w:val="24"/>
          <w:shd w:val="clear" w:fill="FFFFFF"/>
          <w:lang w:val="en-US" w:eastAsia="zh-CN"/>
        </w:rPr>
        <w:t>中心</w:t>
      </w:r>
      <w:r>
        <w:rPr>
          <w:rFonts w:hint="eastAsia" w:ascii="宋体" w:hAnsi="宋体" w:eastAsia="宋体" w:cs="宋体"/>
          <w:i w:val="0"/>
          <w:iCs w:val="0"/>
          <w:caps w:val="0"/>
          <w:color w:val="000000"/>
          <w:spacing w:val="0"/>
          <w:sz w:val="24"/>
          <w:szCs w:val="24"/>
          <w:shd w:val="clear" w:fill="FFFFFF"/>
        </w:rPr>
        <w:t>无社会保险基金预算支出。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val="0"/>
          <w:bCs w:val="0"/>
          <w:i w:val="0"/>
          <w:iCs w:val="0"/>
          <w:caps w:val="0"/>
          <w:color w:val="000000"/>
          <w:spacing w:val="0"/>
          <w:sz w:val="32"/>
          <w:szCs w:val="32"/>
          <w:shd w:val="clear" w:fill="FFFFFF"/>
          <w:lang w:val="en-US" w:eastAsia="zh-CN"/>
        </w:rPr>
        <w:t>六、</w:t>
      </w:r>
      <w:r>
        <w:rPr>
          <w:rFonts w:hint="eastAsia" w:ascii="宋体" w:hAnsi="宋体" w:eastAsia="宋体" w:cs="宋体"/>
          <w:b/>
          <w:bCs/>
          <w:i w:val="0"/>
          <w:iCs w:val="0"/>
          <w:caps w:val="0"/>
          <w:color w:val="000000"/>
          <w:spacing w:val="0"/>
          <w:sz w:val="32"/>
          <w:szCs w:val="32"/>
          <w:shd w:val="clear" w:fill="FFFFFF"/>
        </w:rPr>
        <w:t>部门整体支出绩效情况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（一）综合评价结论。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4"/>
          <w:szCs w:val="24"/>
          <w:shd w:val="clear" w:fill="FFFFFF"/>
        </w:rPr>
        <w:t>2023年，我</w:t>
      </w:r>
      <w:r>
        <w:rPr>
          <w:rFonts w:hint="eastAsia" w:ascii="宋体" w:hAnsi="宋体" w:eastAsia="宋体" w:cs="宋体"/>
          <w:i w:val="0"/>
          <w:iCs w:val="0"/>
          <w:caps w:val="0"/>
          <w:color w:val="000000"/>
          <w:spacing w:val="0"/>
          <w:sz w:val="24"/>
          <w:szCs w:val="24"/>
          <w:shd w:val="clear" w:fill="FFFFFF"/>
          <w:lang w:val="en-US" w:eastAsia="zh-CN"/>
        </w:rPr>
        <w:t>中心</w:t>
      </w:r>
      <w:r>
        <w:rPr>
          <w:rFonts w:hint="eastAsia" w:ascii="宋体" w:hAnsi="宋体" w:eastAsia="宋体" w:cs="宋体"/>
          <w:i w:val="0"/>
          <w:iCs w:val="0"/>
          <w:caps w:val="0"/>
          <w:color w:val="000000"/>
          <w:spacing w:val="0"/>
          <w:sz w:val="24"/>
          <w:szCs w:val="24"/>
          <w:shd w:val="clear" w:fill="FFFFFF"/>
        </w:rPr>
        <w:t>认真做好年度财政资金的绩效评价工作，在资金使用和管理方面，进一步强化资金统筹，优化资金结构，明确开支范围，细化资金用途，确保部门职责任务顺利完成。我</w:t>
      </w:r>
      <w:r>
        <w:rPr>
          <w:rFonts w:hint="eastAsia" w:ascii="宋体" w:hAnsi="宋体" w:eastAsia="宋体" w:cs="宋体"/>
          <w:i w:val="0"/>
          <w:iCs w:val="0"/>
          <w:caps w:val="0"/>
          <w:color w:val="000000"/>
          <w:spacing w:val="0"/>
          <w:sz w:val="24"/>
          <w:szCs w:val="24"/>
          <w:shd w:val="clear" w:fill="FFFFFF"/>
          <w:lang w:val="en-US" w:eastAsia="zh-CN"/>
        </w:rPr>
        <w:t>中心</w:t>
      </w:r>
      <w:r>
        <w:rPr>
          <w:rFonts w:hint="eastAsia" w:ascii="宋体" w:hAnsi="宋体" w:eastAsia="宋体" w:cs="宋体"/>
          <w:i w:val="0"/>
          <w:iCs w:val="0"/>
          <w:caps w:val="0"/>
          <w:color w:val="000000"/>
          <w:spacing w:val="0"/>
          <w:sz w:val="24"/>
          <w:szCs w:val="24"/>
          <w:shd w:val="clear" w:fill="FFFFFF"/>
        </w:rPr>
        <w:t>对绩效评价情况进行了综合评定自评分数为9</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分，绩效评价等次为“优秀”。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val="0"/>
          <w:bCs w:val="0"/>
          <w:i w:val="0"/>
          <w:iCs w:val="0"/>
          <w:caps w:val="0"/>
          <w:color w:val="000000"/>
          <w:spacing w:val="0"/>
          <w:sz w:val="28"/>
          <w:szCs w:val="28"/>
          <w:shd w:val="clear" w:fill="FFFFFF"/>
        </w:rPr>
        <w:t>（二）评价指标分析（或综合评价情况）。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1.对履职效能主要指标的完成情况进行具体分析</w:t>
      </w:r>
    </w:p>
    <w:p>
      <w:pPr>
        <w:keepNext w:val="0"/>
        <w:keepLines w:val="0"/>
        <w:pageBreakBefore w:val="0"/>
        <w:kinsoku/>
        <w:wordWrap/>
        <w:overflowPunct/>
        <w:topLinePunct w:val="0"/>
        <w:autoSpaceDE/>
        <w:autoSpaceDN/>
        <w:bidi w:val="0"/>
        <w:adjustRightInd/>
        <w:snapToGrid w:val="0"/>
        <w:spacing w:line="580" w:lineRule="exact"/>
        <w:ind w:left="0" w:firstLine="422" w:firstLineChars="200"/>
        <w:textAlignment w:val="auto"/>
        <w:rPr>
          <w:rFonts w:hint="eastAsia" w:ascii="宋体" w:hAnsi="宋体" w:eastAsia="宋体" w:cs="宋体"/>
          <w:color w:val="000000"/>
          <w:kern w:val="0"/>
          <w:sz w:val="21"/>
          <w:szCs w:val="21"/>
        </w:rPr>
      </w:pPr>
      <w:r>
        <w:rPr>
          <w:rFonts w:hint="eastAsia" w:ascii="宋体" w:hAnsi="宋体" w:eastAsia="宋体" w:cs="宋体"/>
          <w:b/>
          <w:bCs/>
          <w:sz w:val="21"/>
          <w:szCs w:val="21"/>
        </w:rPr>
        <w:t>（一）产业发展前程可期。</w:t>
      </w:r>
      <w:r>
        <w:rPr>
          <w:rFonts w:hint="eastAsia" w:ascii="宋体" w:hAnsi="宋体" w:eastAsia="宋体" w:cs="宋体"/>
          <w:sz w:val="21"/>
          <w:szCs w:val="21"/>
        </w:rPr>
        <w:t>在加快北塔区现代服务业发展、进一步发挥现代服务业在“四区二城”战略作用的背景及区特色文化服务业发展中心</w:t>
      </w:r>
      <w:r>
        <w:rPr>
          <w:rFonts w:hint="eastAsia" w:ascii="宋体" w:hAnsi="宋体" w:eastAsia="宋体" w:cs="宋体"/>
          <w:color w:val="000000"/>
          <w:kern w:val="0"/>
          <w:sz w:val="21"/>
          <w:szCs w:val="21"/>
        </w:rPr>
        <w:t>致力于打造省级现代服务业创新发展区</w:t>
      </w:r>
      <w:r>
        <w:rPr>
          <w:rFonts w:hint="eastAsia" w:ascii="宋体" w:hAnsi="宋体" w:eastAsia="宋体" w:cs="宋体"/>
          <w:sz w:val="21"/>
          <w:szCs w:val="21"/>
        </w:rPr>
        <w:t>的努力下，</w:t>
      </w:r>
      <w:r>
        <w:rPr>
          <w:rFonts w:hint="eastAsia" w:ascii="宋体" w:hAnsi="宋体" w:eastAsia="宋体" w:cs="宋体"/>
          <w:color w:val="000000"/>
          <w:kern w:val="0"/>
          <w:sz w:val="21"/>
          <w:szCs w:val="21"/>
        </w:rPr>
        <w:t>产业发展欣欣向荣。</w:t>
      </w:r>
    </w:p>
    <w:p>
      <w:pPr>
        <w:keepNext w:val="0"/>
        <w:keepLines w:val="0"/>
        <w:pageBreakBefore w:val="0"/>
        <w:kinsoku/>
        <w:wordWrap/>
        <w:overflowPunct/>
        <w:topLinePunct w:val="0"/>
        <w:autoSpaceDE/>
        <w:autoSpaceDN/>
        <w:bidi w:val="0"/>
        <w:adjustRightInd/>
        <w:spacing w:line="58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前集聚区支柱企业以湘窖酒业、信多利喜文化创意园和广厦文化教育创意园为主。湘窖国家4A级旅游景区已成为城区周末旅游的热门景点，“邵品出邵”、“邵阳人喝邵阳酒”也深入人心。信多利喜文化创意园已成为邵阳婚庆的网红点。全国首个芒果破冰青少年影视内容孵化基地落户邵阳，打造教育培训基地。资江北路夜宵一条街、宝庆夜市饮食一条街已逐渐成为我市饮食集中点；北塔生态园、田江桑葚园、茶元油菜花吸引了大量的市民前往游玩打卡，李子塘杨桃基地等扶贫产业已开放投产，我区周末乡村旅游产业日益完善。</w:t>
      </w:r>
    </w:p>
    <w:p>
      <w:pPr>
        <w:keepNext w:val="0"/>
        <w:keepLines w:val="0"/>
        <w:pageBreakBefore w:val="0"/>
        <w:kinsoku/>
        <w:wordWrap/>
        <w:overflowPunct/>
        <w:topLinePunct w:val="0"/>
        <w:autoSpaceDE/>
        <w:autoSpaceDN/>
        <w:bidi w:val="0"/>
        <w:adjustRightInd/>
        <w:snapToGrid w:val="0"/>
        <w:spacing w:line="580" w:lineRule="exact"/>
        <w:ind w:left="0" w:firstLine="422" w:firstLineChars="200"/>
        <w:textAlignment w:val="auto"/>
        <w:rPr>
          <w:rFonts w:hint="eastAsia" w:ascii="宋体" w:hAnsi="宋体" w:eastAsia="宋体" w:cs="宋体"/>
          <w:kern w:val="0"/>
          <w:sz w:val="21"/>
          <w:szCs w:val="21"/>
        </w:rPr>
      </w:pPr>
      <w:r>
        <w:rPr>
          <w:rFonts w:hint="eastAsia" w:ascii="宋体" w:hAnsi="宋体" w:eastAsia="宋体" w:cs="宋体"/>
          <w:b/>
          <w:bCs/>
          <w:sz w:val="21"/>
          <w:szCs w:val="21"/>
        </w:rPr>
        <w:t>（二）立足产业优势，协助区发改局成功申报北塔区现代服务业创新发展区。</w:t>
      </w:r>
      <w:r>
        <w:rPr>
          <w:rFonts w:hint="eastAsia" w:ascii="宋体" w:hAnsi="宋体" w:eastAsia="宋体" w:cs="宋体"/>
          <w:sz w:val="21"/>
          <w:szCs w:val="21"/>
        </w:rPr>
        <w:t>为贯彻落实党的二十大精神和省第十二次党代会精神,推动北塔服务业高质量发展,构建优质高效服务业新体系,根据《湖南省现代服务业创新发展区管理办法》湘发改就服〔2022〕1026号文件精神,中心积极协助区发改局准备各种申报材料，2023年9月北塔区现代服务业创新发展区顺利申报成功。</w:t>
      </w:r>
      <w:r>
        <w:rPr>
          <w:rFonts w:hint="eastAsia" w:ascii="宋体" w:hAnsi="宋体" w:eastAsia="宋体" w:cs="宋体"/>
          <w:kern w:val="0"/>
          <w:sz w:val="21"/>
          <w:szCs w:val="21"/>
        </w:rPr>
        <w:t>立足产业优势，以北塔经济社会全面数字化转型需求为牵引，坚持云、管、端、用协同布局、融通发展，打造了基础更扎实、链条更完备、创新更活跃、业态更繁荣的现代服务支柱产业。</w:t>
      </w:r>
    </w:p>
    <w:p>
      <w:pPr>
        <w:pStyle w:val="2"/>
        <w:keepNext w:val="0"/>
        <w:keepLines w:val="0"/>
        <w:pageBreakBefore w:val="0"/>
        <w:kinsoku/>
        <w:wordWrap/>
        <w:overflowPunct/>
        <w:topLinePunct w:val="0"/>
        <w:autoSpaceDE/>
        <w:autoSpaceDN/>
        <w:bidi w:val="0"/>
        <w:adjustRightInd/>
        <w:spacing w:line="580" w:lineRule="exact"/>
        <w:ind w:left="0" w:firstLine="422" w:firstLineChars="200"/>
        <w:textAlignment w:val="auto"/>
        <w:rPr>
          <w:rFonts w:hint="eastAsia" w:ascii="宋体" w:hAnsi="宋体" w:eastAsia="宋体" w:cs="宋体"/>
          <w:kern w:val="0"/>
          <w:sz w:val="21"/>
          <w:szCs w:val="21"/>
        </w:rPr>
      </w:pPr>
      <w:r>
        <w:rPr>
          <w:rFonts w:hint="eastAsia" w:ascii="宋体" w:hAnsi="宋体" w:eastAsia="宋体" w:cs="宋体"/>
          <w:b/>
          <w:bCs/>
          <w:kern w:val="2"/>
          <w:sz w:val="21"/>
          <w:szCs w:val="21"/>
          <w:lang w:val="en-US" w:eastAsia="zh-CN" w:bidi="ar-SA"/>
        </w:rPr>
        <w:t>（三）联系企业、服务企业初见成果。</w:t>
      </w:r>
      <w:r>
        <w:rPr>
          <w:rFonts w:hint="eastAsia" w:ascii="宋体" w:hAnsi="宋体" w:eastAsia="宋体" w:cs="宋体"/>
          <w:kern w:val="0"/>
          <w:sz w:val="21"/>
          <w:szCs w:val="21"/>
        </w:rPr>
        <w:t>今年以来，中心以服务企业、联系企业，做好政府与企业的桥梁作用的定位，积极主动为服务业企业排忧解难。中心帮助北塔精鹰传媒成功开业、参与广厦产业园招商等活动，积极推动中驰、广厦与非遗文创品牌的合作等。每周跟进重点企业经营进展，帮助企业协调解决实际问题，为企业发展建言建策。</w:t>
      </w:r>
    </w:p>
    <w:p>
      <w:pPr>
        <w:keepNext w:val="0"/>
        <w:keepLines w:val="0"/>
        <w:pageBreakBefore w:val="0"/>
        <w:widowControl/>
        <w:kinsoku/>
        <w:wordWrap/>
        <w:overflowPunct/>
        <w:topLinePunct w:val="0"/>
        <w:autoSpaceDE/>
        <w:autoSpaceDN/>
        <w:bidi w:val="0"/>
        <w:adjustRightInd/>
        <w:spacing w:line="58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、亮点工作和经验做法</w:t>
      </w:r>
    </w:p>
    <w:p>
      <w:pPr>
        <w:keepNext w:val="0"/>
        <w:keepLines w:val="0"/>
        <w:pageBreakBefore w:val="0"/>
        <w:kinsoku/>
        <w:wordWrap/>
        <w:overflowPunct/>
        <w:topLinePunct w:val="0"/>
        <w:autoSpaceDE/>
        <w:autoSpaceDN/>
        <w:bidi w:val="0"/>
        <w:adjustRightInd/>
        <w:spacing w:line="580" w:lineRule="exact"/>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（一）积极主动服务企业。</w:t>
      </w:r>
      <w:r>
        <w:rPr>
          <w:rFonts w:hint="eastAsia" w:ascii="宋体" w:hAnsi="宋体" w:eastAsia="宋体" w:cs="宋体"/>
          <w:sz w:val="21"/>
          <w:szCs w:val="21"/>
        </w:rPr>
        <w:t>主动联系企业、帮助企业解决在生产运营过程中存在的问题和困难，积极对接商务、发改等部门，协助做好服务企业工作。</w:t>
      </w:r>
      <w:r>
        <w:rPr>
          <w:rFonts w:hint="eastAsia" w:ascii="宋体" w:hAnsi="宋体" w:eastAsia="宋体" w:cs="宋体"/>
          <w:b/>
          <w:bCs/>
          <w:sz w:val="21"/>
          <w:szCs w:val="21"/>
        </w:rPr>
        <w:t>一是</w:t>
      </w:r>
      <w:r>
        <w:rPr>
          <w:rFonts w:hint="eastAsia" w:ascii="宋体" w:hAnsi="宋体" w:eastAsia="宋体" w:cs="宋体"/>
          <w:sz w:val="21"/>
          <w:szCs w:val="21"/>
        </w:rPr>
        <w:t>积极联系工商联及相关服务业协会，组织与协会、企业的座谈，充分了解企业需求和困难，联系相关部门，进一步建立沟通渠道，发挥企业与相关部门的沟通桥梁作用。</w:t>
      </w:r>
      <w:r>
        <w:rPr>
          <w:rFonts w:hint="eastAsia" w:ascii="宋体" w:hAnsi="宋体" w:eastAsia="宋体" w:cs="宋体"/>
          <w:b/>
          <w:bCs/>
          <w:sz w:val="21"/>
          <w:szCs w:val="21"/>
        </w:rPr>
        <w:t>二是</w:t>
      </w:r>
      <w:r>
        <w:rPr>
          <w:rFonts w:hint="eastAsia" w:ascii="宋体" w:hAnsi="宋体" w:eastAsia="宋体" w:cs="宋体"/>
          <w:sz w:val="21"/>
          <w:szCs w:val="21"/>
        </w:rPr>
        <w:t>根据我区相关奖补、优惠政策，引导企业申报，做好申报过程的服务工作。湖南创颂电子商务有限公司、湖南燚伽信息科技有限公司的招商引资项目优惠政策装修补贴已分别于6月、9月兑现到位。</w:t>
      </w:r>
      <w:r>
        <w:rPr>
          <w:rFonts w:hint="eastAsia" w:ascii="宋体" w:hAnsi="宋体" w:eastAsia="宋体" w:cs="宋体"/>
          <w:b/>
          <w:bCs/>
          <w:sz w:val="21"/>
          <w:szCs w:val="21"/>
        </w:rPr>
        <w:t>三是</w:t>
      </w:r>
      <w:r>
        <w:rPr>
          <w:rFonts w:hint="eastAsia" w:ascii="宋体" w:hAnsi="宋体" w:eastAsia="宋体" w:cs="宋体"/>
          <w:sz w:val="21"/>
          <w:szCs w:val="21"/>
        </w:rPr>
        <w:t>针对广厦文创园教育培训基地建设的具体情况，帮助基地集中收取资料，协助向上级政府部门办理相关手续。</w:t>
      </w:r>
      <w:r>
        <w:rPr>
          <w:rFonts w:hint="eastAsia" w:ascii="宋体" w:hAnsi="宋体" w:eastAsia="宋体" w:cs="宋体"/>
          <w:b/>
          <w:bCs/>
          <w:sz w:val="21"/>
          <w:szCs w:val="21"/>
        </w:rPr>
        <w:t>四是</w:t>
      </w:r>
      <w:r>
        <w:rPr>
          <w:rFonts w:hint="eastAsia" w:ascii="宋体" w:hAnsi="宋体" w:eastAsia="宋体" w:cs="宋体"/>
          <w:sz w:val="21"/>
          <w:szCs w:val="21"/>
        </w:rPr>
        <w:t>支持湘窖酒业参加全省金融支持稳企业保就业政银企对接会，破解融资难题、指导湘窖酒业成功申报湖南省先进制造业和现代服务业融合发展试点（第一批）企业。</w:t>
      </w:r>
      <w:r>
        <w:rPr>
          <w:rFonts w:hint="eastAsia" w:ascii="宋体" w:hAnsi="宋体" w:eastAsia="宋体" w:cs="宋体"/>
          <w:b/>
          <w:bCs/>
          <w:sz w:val="21"/>
          <w:szCs w:val="21"/>
        </w:rPr>
        <w:t>五是</w:t>
      </w:r>
      <w:r>
        <w:rPr>
          <w:rFonts w:hint="eastAsia" w:ascii="宋体" w:hAnsi="宋体" w:eastAsia="宋体" w:cs="宋体"/>
          <w:sz w:val="21"/>
          <w:szCs w:val="21"/>
        </w:rPr>
        <w:t>开展问卷调查。对广厦文创园入驻的企业及相关的餐饮企业进行问卷调查。通过问卷调查，了解企业的需求，获取客观的数据，进而为企业和政府的决策提供支持，针对性的制定方案，做出更加明智的决策。在五千年厨师学校10月27日举办的2023年北塔区第三届烹饪技能大赛中，中心积极参与其中，为大赛的圆满成功提供了支持帮助。</w:t>
      </w:r>
      <w:r>
        <w:rPr>
          <w:rFonts w:hint="eastAsia" w:ascii="宋体" w:hAnsi="宋体" w:eastAsia="宋体" w:cs="宋体"/>
          <w:b/>
          <w:bCs/>
          <w:sz w:val="21"/>
          <w:szCs w:val="21"/>
        </w:rPr>
        <w:t>六是</w:t>
      </w:r>
      <w:r>
        <w:rPr>
          <w:rFonts w:hint="eastAsia" w:ascii="宋体" w:hAnsi="宋体" w:eastAsia="宋体" w:cs="宋体"/>
          <w:sz w:val="21"/>
          <w:szCs w:val="21"/>
        </w:rPr>
        <w:t>积极开展“三送三解三优”行动工作，了解企业的诉求，加强问题解决，及时对问题进行办理。主动联系相关职能部门帮助邵阳市鼎源新能源科技有限责任公司把经营许可证在短时间内办好，使其能够顺利的开展各项业务工作。</w:t>
      </w:r>
    </w:p>
    <w:p>
      <w:pPr>
        <w:keepNext w:val="0"/>
        <w:keepLines w:val="0"/>
        <w:pageBreakBefore w:val="0"/>
        <w:kinsoku/>
        <w:wordWrap/>
        <w:overflowPunct/>
        <w:topLinePunct w:val="0"/>
        <w:autoSpaceDE/>
        <w:autoSpaceDN/>
        <w:bidi w:val="0"/>
        <w:adjustRightInd/>
        <w:snapToGrid w:val="0"/>
        <w:spacing w:line="580" w:lineRule="exact"/>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（二）引进和扶持重点企业。一是</w:t>
      </w:r>
      <w:r>
        <w:rPr>
          <w:rFonts w:hint="eastAsia" w:ascii="宋体" w:hAnsi="宋体" w:eastAsia="宋体" w:cs="宋体"/>
          <w:sz w:val="21"/>
          <w:szCs w:val="21"/>
        </w:rPr>
        <w:t>围绕服务业重点领域，筛选营业收入高、税收贡献大、就业人数多的服务业企业，纳入集聚区重点项目推进工程，在政策支持、金融信贷、技术创新等方面予以重点支持。</w:t>
      </w:r>
      <w:r>
        <w:rPr>
          <w:rFonts w:hint="eastAsia" w:ascii="宋体" w:hAnsi="宋体" w:eastAsia="宋体" w:cs="宋体"/>
          <w:b/>
          <w:bCs/>
          <w:sz w:val="21"/>
          <w:szCs w:val="21"/>
        </w:rPr>
        <w:t>二是</w:t>
      </w:r>
      <w:r>
        <w:rPr>
          <w:rFonts w:hint="eastAsia" w:ascii="宋体" w:hAnsi="宋体" w:eastAsia="宋体" w:cs="宋体"/>
          <w:sz w:val="21"/>
          <w:szCs w:val="21"/>
        </w:rPr>
        <w:t>助力楼宇运营、引进总部企业。截止到目前，重点企业广厦文创园已引入湖南银行、长沙银行、中国邮政储蓄银行的分支机构入驻开业，中信银行邵阳分行营业部已完成初审，同时，省行已完成合同批复，预计2024年3月进场装修；园区目前已入驻上市公司分支机构共计四家，分别为肯德基、苏宁易购、网易、精鹰传媒，未来将持续引入品牌商家及上市公司及其分支机构。与此同时，园区酷贝拉青少年儿童教育基地已取得湖南省及邵阳市双料研学基地牌照及旅游资质，未来将承载邵阳地区九县三区的研学任务。</w:t>
      </w:r>
      <w:r>
        <w:rPr>
          <w:rFonts w:hint="eastAsia" w:ascii="宋体" w:hAnsi="宋体" w:eastAsia="宋体" w:cs="宋体"/>
          <w:b/>
          <w:bCs/>
          <w:sz w:val="21"/>
          <w:szCs w:val="21"/>
        </w:rPr>
        <w:t>三是</w:t>
      </w:r>
      <w:r>
        <w:rPr>
          <w:rFonts w:hint="eastAsia" w:ascii="宋体" w:hAnsi="宋体" w:eastAsia="宋体" w:cs="宋体"/>
          <w:sz w:val="21"/>
          <w:szCs w:val="21"/>
        </w:rPr>
        <w:t>扶持新兴企业。协助</w:t>
      </w:r>
      <w:r>
        <w:rPr>
          <w:rFonts w:hint="eastAsia" w:ascii="宋体" w:hAnsi="宋体" w:eastAsia="宋体" w:cs="宋体"/>
          <w:color w:val="000000"/>
          <w:sz w:val="21"/>
          <w:szCs w:val="21"/>
          <w:lang w:val="zh-CN"/>
        </w:rPr>
        <w:t>新贵都</w:t>
      </w:r>
      <w:r>
        <w:rPr>
          <w:rFonts w:hint="eastAsia" w:ascii="宋体" w:hAnsi="宋体" w:eastAsia="宋体" w:cs="宋体"/>
          <w:color w:val="000000"/>
          <w:sz w:val="21"/>
          <w:szCs w:val="21"/>
        </w:rPr>
        <w:t>玫瑰园于今年4月22日、</w:t>
      </w:r>
      <w:r>
        <w:rPr>
          <w:rFonts w:hint="eastAsia" w:ascii="宋体" w:hAnsi="宋体" w:eastAsia="宋体" w:cs="宋体"/>
          <w:sz w:val="21"/>
          <w:szCs w:val="21"/>
        </w:rPr>
        <w:t>11月11日分别</w:t>
      </w:r>
      <w:r>
        <w:rPr>
          <w:rFonts w:hint="eastAsia" w:ascii="宋体" w:hAnsi="宋体" w:eastAsia="宋体" w:cs="宋体"/>
          <w:color w:val="000000"/>
          <w:sz w:val="21"/>
          <w:szCs w:val="21"/>
        </w:rPr>
        <w:t>举办了</w:t>
      </w:r>
      <w:r>
        <w:rPr>
          <w:rFonts w:hint="eastAsia" w:ascii="宋体" w:hAnsi="宋体" w:eastAsia="宋体" w:cs="宋体"/>
          <w:sz w:val="21"/>
          <w:szCs w:val="21"/>
        </w:rPr>
        <w:t>第七届、第八届婚博会。</w:t>
      </w:r>
      <w:r>
        <w:rPr>
          <w:rFonts w:hint="eastAsia" w:ascii="宋体" w:hAnsi="宋体" w:eastAsia="宋体" w:cs="宋体"/>
          <w:sz w:val="21"/>
          <w:szCs w:val="21"/>
          <w:lang w:val="zh-CN"/>
        </w:rPr>
        <w:t>相继推进</w:t>
      </w:r>
      <w:r>
        <w:rPr>
          <w:rFonts w:hint="eastAsia" w:ascii="宋体" w:hAnsi="宋体" w:eastAsia="宋体" w:cs="宋体"/>
          <w:sz w:val="21"/>
          <w:szCs w:val="21"/>
        </w:rPr>
        <w:t>宝庆夜市</w:t>
      </w:r>
      <w:r>
        <w:rPr>
          <w:rFonts w:hint="eastAsia" w:ascii="宋体" w:hAnsi="宋体" w:eastAsia="宋体" w:cs="宋体"/>
          <w:sz w:val="21"/>
          <w:szCs w:val="21"/>
          <w:lang w:val="zh-CN"/>
        </w:rPr>
        <w:t>、酒文化小镇等项目；协助</w:t>
      </w:r>
      <w:r>
        <w:rPr>
          <w:rFonts w:hint="eastAsia" w:ascii="宋体" w:hAnsi="宋体" w:eastAsia="宋体" w:cs="宋体"/>
          <w:sz w:val="21"/>
          <w:szCs w:val="21"/>
        </w:rPr>
        <w:t>酷贝拉引入全国首家一比一太空舱模型及卫星模型进驻，设备现已完成安装正在调试阶段，预计2024年1月后投入运营；协助精鹰文化传媒有限公司注册落户广厦文创园并已于11月初开业；协助打造</w:t>
      </w:r>
      <w:r>
        <w:rPr>
          <w:rFonts w:hint="eastAsia" w:ascii="宋体" w:hAnsi="宋体" w:eastAsia="宋体" w:cs="宋体"/>
          <w:sz w:val="21"/>
          <w:szCs w:val="21"/>
          <w:lang w:val="zh-CN"/>
        </w:rPr>
        <w:t>邵阳市北塔区湘西南电商孵化基地，现基地已成为我区发展新媒体电商经济的有力载体支撑。其中，</w:t>
      </w:r>
      <w:r>
        <w:rPr>
          <w:rFonts w:hint="eastAsia" w:ascii="宋体" w:hAnsi="宋体" w:eastAsia="宋体" w:cs="宋体"/>
          <w:sz w:val="21"/>
          <w:szCs w:val="21"/>
        </w:rPr>
        <w:t>邵阳市电子商务协会暨创颂电子商务有限公司落户广厦文创园，目前为电子商务企业提供了专业的企业孵化平台及指导平台，已成功帮助9家电子商务企业完成初始创业孵化，进入正常运营阶段。</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sz w:val="21"/>
          <w:szCs w:val="21"/>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281" w:firstLineChars="100"/>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lang w:val="en-US" w:eastAsia="zh-CN"/>
        </w:rPr>
        <w:t>七、</w:t>
      </w:r>
      <w:r>
        <w:rPr>
          <w:rFonts w:hint="eastAsia" w:ascii="宋体" w:hAnsi="宋体" w:eastAsia="宋体" w:cs="宋体"/>
          <w:b/>
          <w:bCs/>
          <w:i w:val="0"/>
          <w:iCs w:val="0"/>
          <w:caps w:val="0"/>
          <w:color w:val="auto"/>
          <w:spacing w:val="0"/>
          <w:sz w:val="28"/>
          <w:szCs w:val="28"/>
          <w:shd w:val="clear" w:fill="FFFFFF"/>
        </w:rPr>
        <w:t>存在的问题及原因分析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1.对绩效评价工作的重要性认识有待进一步提高。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2.部门支出绩效评价指标体系不完善，给考核评价及评分工作带来一定的困难。</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rPr>
        <w:t>下一步改进措施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一是完善体制机制，切实强化制度保障。结合部门实际，制定了财务管理相关制度，为进一步规范专项资金管理提供了有力依据。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二是规范资金管理，做到专款专用。根据财务管理相关规定，结合部门业务工作，严格审批每一笔专项资金支出，坚决杜绝滞留、截留、挤占、挪用虚列支出等现象发生。</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三是明确目标，细化责任。根据资金用途和项目的目标任务，将具体任务落实到相关股室，责任到人。</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rPr>
        <w:t>其他需要说明的情况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40"/>
          <w:szCs w:val="40"/>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560" w:firstLineChars="200"/>
        <w:jc w:val="left"/>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val="en-US" w:eastAsia="zh-CN"/>
        </w:rPr>
        <w:t>1.</w:t>
      </w:r>
      <w:r>
        <w:rPr>
          <w:rFonts w:hint="eastAsia" w:ascii="宋体" w:hAnsi="宋体" w:eastAsia="宋体" w:cs="宋体"/>
          <w:i w:val="0"/>
          <w:iCs w:val="0"/>
          <w:caps w:val="0"/>
          <w:color w:val="000000"/>
          <w:spacing w:val="0"/>
          <w:sz w:val="28"/>
          <w:szCs w:val="28"/>
          <w:shd w:val="clear" w:fill="FFFFFF"/>
        </w:rPr>
        <w:t>部门整体支出绩效评价基础数据表</w:t>
      </w:r>
      <w:r>
        <w:rPr>
          <w:rFonts w:hint="eastAsia" w:ascii="宋体" w:hAnsi="宋体" w:eastAsia="宋体" w:cs="宋体"/>
          <w:i w:val="0"/>
          <w:iCs w:val="0"/>
          <w:caps w:val="0"/>
          <w:color w:val="000000"/>
          <w:spacing w:val="0"/>
          <w:sz w:val="28"/>
          <w:szCs w:val="28"/>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560" w:firstLineChars="200"/>
        <w:jc w:val="left"/>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部门整体支出绩效自评表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133.33%</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0.20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0.20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10.40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10.40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pPr>
              <w:widowControl/>
              <w:jc w:val="center"/>
              <w:rPr>
                <w:rFonts w:hint="eastAsia" w:ascii="仿宋" w:hAnsi="仿宋" w:eastAsia="仿宋" w:cs="仿宋"/>
                <w:b w:val="0"/>
                <w:bCs w:val="0"/>
                <w:kern w:val="0"/>
                <w:sz w:val="20"/>
                <w:szCs w:val="20"/>
              </w:rPr>
            </w:pPr>
          </w:p>
        </w:tc>
        <w:tc>
          <w:tcPr>
            <w:tcW w:w="2240" w:type="dxa"/>
            <w:gridSpan w:val="2"/>
            <w:vAlign w:val="center"/>
          </w:tcPr>
          <w:p>
            <w:pPr>
              <w:widowControl/>
              <w:jc w:val="center"/>
              <w:rPr>
                <w:rFonts w:hint="eastAsia" w:ascii="仿宋" w:hAnsi="仿宋" w:eastAsia="仿宋" w:cs="仿宋"/>
                <w:b w:val="0"/>
                <w:bCs w:val="0"/>
                <w:kern w:val="0"/>
                <w:sz w:val="20"/>
                <w:szCs w:val="20"/>
              </w:rPr>
            </w:pPr>
          </w:p>
        </w:tc>
        <w:tc>
          <w:tcPr>
            <w:tcW w:w="1832" w:type="dxa"/>
            <w:gridSpan w:val="2"/>
            <w:vAlign w:val="center"/>
          </w:tcPr>
          <w:p>
            <w:pPr>
              <w:widowControl/>
              <w:jc w:val="center"/>
              <w:rPr>
                <w:rFonts w:hint="eastAsia" w:ascii="仿宋" w:hAnsi="仿宋" w:eastAsia="仿宋" w:cs="仿宋"/>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pPr>
              <w:widowControl/>
              <w:jc w:val="center"/>
              <w:rPr>
                <w:rFonts w:hint="eastAsia" w:ascii="仿宋" w:hAnsi="仿宋" w:eastAsia="仿宋" w:cs="仿宋"/>
                <w:b w:val="0"/>
                <w:bCs w:val="0"/>
                <w:kern w:val="0"/>
                <w:sz w:val="20"/>
                <w:szCs w:val="20"/>
              </w:rPr>
            </w:pPr>
          </w:p>
        </w:tc>
        <w:tc>
          <w:tcPr>
            <w:tcW w:w="2240" w:type="dxa"/>
            <w:gridSpan w:val="2"/>
            <w:vAlign w:val="center"/>
          </w:tcPr>
          <w:p>
            <w:pPr>
              <w:widowControl/>
              <w:jc w:val="center"/>
              <w:rPr>
                <w:rFonts w:hint="eastAsia" w:ascii="仿宋" w:hAnsi="仿宋" w:eastAsia="仿宋" w:cs="仿宋"/>
                <w:b w:val="0"/>
                <w:bCs w:val="0"/>
                <w:kern w:val="0"/>
                <w:sz w:val="20"/>
                <w:szCs w:val="20"/>
              </w:rPr>
            </w:pPr>
          </w:p>
        </w:tc>
        <w:tc>
          <w:tcPr>
            <w:tcW w:w="1832" w:type="dxa"/>
            <w:gridSpan w:val="2"/>
            <w:vAlign w:val="center"/>
          </w:tcPr>
          <w:p>
            <w:pPr>
              <w:widowControl/>
              <w:jc w:val="center"/>
              <w:rPr>
                <w:rFonts w:hint="eastAsia" w:ascii="仿宋" w:hAnsi="仿宋" w:eastAsia="仿宋" w:cs="仿宋"/>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45.63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5.52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3.98</w:t>
            </w:r>
            <w:r>
              <w:rPr>
                <w:rFonts w:hint="eastAsia" w:ascii="仿宋" w:hAnsi="仿宋" w:eastAsia="仿宋" w:cs="仿宋"/>
                <w:b w:val="0"/>
                <w:bCs w:val="0"/>
                <w:color w:val="auto"/>
                <w:kern w:val="0"/>
                <w:sz w:val="20"/>
                <w:szCs w:val="20"/>
              </w:rPr>
              <w:t>　</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1.20</w:t>
            </w:r>
            <w:r>
              <w:rPr>
                <w:rFonts w:hint="eastAsia" w:ascii="仿宋" w:hAnsi="仿宋" w:eastAsia="仿宋" w:cs="仿宋"/>
                <w:b w:val="0"/>
                <w:bCs w:val="0"/>
                <w:color w:val="auto"/>
                <w:kern w:val="0"/>
                <w:sz w:val="20"/>
                <w:szCs w:val="20"/>
              </w:rPr>
              <w:t>　</w:t>
            </w:r>
          </w:p>
        </w:tc>
        <w:tc>
          <w:tcPr>
            <w:tcW w:w="1832"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1.76</w:t>
            </w:r>
            <w:r>
              <w:rPr>
                <w:rFonts w:hint="eastAsia" w:ascii="仿宋" w:hAnsi="仿宋" w:eastAsia="仿宋" w:cs="仿宋"/>
                <w:b w:val="0"/>
                <w:bCs w:val="0"/>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0.34</w:t>
            </w:r>
            <w:r>
              <w:rPr>
                <w:rFonts w:hint="eastAsia" w:ascii="仿宋" w:hAnsi="仿宋" w:eastAsia="仿宋" w:cs="仿宋"/>
                <w:b w:val="0"/>
                <w:bCs w:val="0"/>
                <w:color w:val="auto"/>
                <w:kern w:val="0"/>
                <w:sz w:val="20"/>
                <w:szCs w:val="20"/>
              </w:rPr>
              <w:t>　</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0.40</w:t>
            </w:r>
            <w:r>
              <w:rPr>
                <w:rFonts w:hint="eastAsia" w:ascii="仿宋" w:hAnsi="仿宋" w:eastAsia="仿宋" w:cs="仿宋"/>
                <w:b w:val="0"/>
                <w:bCs w:val="0"/>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2.60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23.09</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1189"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1.严格控制公务接待。公务接待严格按照标准实行工作餐，严格控制陪餐次数和陪餐人数。</w:t>
            </w:r>
          </w:p>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2.严格控制会议经费支出。从严控制会议数量和规模，提倡少开会、开短会、合并开会，切实提高会议效率。</w:t>
            </w:r>
          </w:p>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3.严格控制后勤保障成本。办公时严格做到节电、节油、节水。　</w:t>
            </w:r>
          </w:p>
        </w:tc>
      </w:tr>
    </w:tbl>
    <w:p>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吕良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2024年8月15日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15115914920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邵阳市北塔区特色文化服务业发展中心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61.06</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86.02</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86.02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86.02</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通过组织开展各类特色文化活动，加强文化设施建设，传承和弘扬优秀传统文化，提高公众的文化素养和文化获得感，促进地区文化事业的繁荣发展。　　</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在区委、区政府的坚强领导下，中心以党建为引领统筹推进高质量发展、为民服务等各项重点工作顺利开展。提高了公众的文化素养和文化获得感，促进了地区文化事业的繁荣发展。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广夏文创园入驻上市公司分支机构</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电子商务企业完成初始创业孵化</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北塔区现代服务业创新发展区顺利申报成功</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申报成功</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申报成功</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周末乡村旅游产业日益完善</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日益完善</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日益完善</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重点工作办结率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按时办结</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按时办结100%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各项业务经费不超出预算，超支审批</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61.06万元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86.02万元</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8</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广厦文创园顺利推进，提升北塔商业综合体发展</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较上年有所上升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有所上升</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w:t>
            </w: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制定帮扶政策，助力北塔服务业发展，实现服务业增加值快速增长</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增长值快速增长</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增长值快速增长</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14</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生态文明</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加强生态文明建设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有所提升</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群众满意度</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≥95</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吕良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2024年8月15日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15115914920</w:t>
      </w:r>
    </w:p>
    <w:p>
      <w:pPr>
        <w:rPr>
          <w:rFonts w:hint="default"/>
          <w:lang w:val="en-US" w:eastAsia="zh-CN"/>
        </w:rPr>
      </w:pPr>
      <w:r>
        <w:rPr>
          <w:rFonts w:hint="default"/>
          <w:lang w:val="en-US" w:eastAsia="zh-CN"/>
        </w:rPr>
        <w:br w:type="page"/>
      </w:r>
    </w:p>
    <w:p>
      <w:pPr>
        <w:rPr>
          <w:rFonts w:hint="default"/>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1" w:fontKey="{7F9C554E-2BA4-4927-B102-CE03ABE44903}"/>
  </w:font>
  <w:font w:name="微软雅黑">
    <w:panose1 w:val="020B0503020204020204"/>
    <w:charset w:val="86"/>
    <w:family w:val="auto"/>
    <w:pitch w:val="default"/>
    <w:sig w:usb0="80000287" w:usb1="2ACF3C50" w:usb2="00000016" w:usb3="00000000" w:csb0="0004001F" w:csb1="00000000"/>
    <w:embedRegular r:id="rId2" w:fontKey="{A2353C32-A42F-4021-942C-26066276966B}"/>
  </w:font>
  <w:font w:name="仿宋">
    <w:panose1 w:val="02010609060101010101"/>
    <w:charset w:val="86"/>
    <w:family w:val="auto"/>
    <w:pitch w:val="default"/>
    <w:sig w:usb0="800002BF" w:usb1="38CF7CFA" w:usb2="00000016" w:usb3="00000000" w:csb0="00040001" w:csb1="00000000"/>
    <w:embedRegular r:id="rId3" w:fontKey="{6B58A968-1D9E-400D-A195-C3B2FFFC1C27}"/>
  </w:font>
  <w:font w:name="方正小标宋简体">
    <w:altName w:val="黑体"/>
    <w:panose1 w:val="03000509000000000000"/>
    <w:charset w:val="86"/>
    <w:family w:val="auto"/>
    <w:pitch w:val="default"/>
    <w:sig w:usb0="00000000" w:usb1="00000000" w:usb2="00000000" w:usb3="00000000" w:csb0="00040000" w:csb1="00000000"/>
    <w:embedRegular r:id="rId4" w:fontKey="{774E94EB-4679-4D52-8FEA-DF3D76DFDF6C}"/>
  </w:font>
  <w:font w:name="仿宋_GB2312">
    <w:altName w:val="仿宋"/>
    <w:panose1 w:val="02010609030101010101"/>
    <w:charset w:val="86"/>
    <w:family w:val="auto"/>
    <w:pitch w:val="default"/>
    <w:sig w:usb0="00000000" w:usb1="00000000" w:usb2="00000000" w:usb3="00000000" w:csb0="00040000" w:csb1="00000000"/>
    <w:embedRegular r:id="rId5" w:fontKey="{D706236D-F0FD-46FE-B4CF-263551591C97}"/>
  </w:font>
  <w:font w:name="方正仿宋_GB2312">
    <w:panose1 w:val="02000000000000000000"/>
    <w:charset w:val="86"/>
    <w:family w:val="auto"/>
    <w:pitch w:val="default"/>
    <w:sig w:usb0="A00002BF" w:usb1="184F6CFA" w:usb2="00000012" w:usb3="00000000" w:csb0="00040001" w:csb1="00000000"/>
    <w:embedRegular r:id="rId6" w:fontKey="{B2711E58-1FF9-464A-B222-7C2157F334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F606"/>
    <w:multiLevelType w:val="singleLevel"/>
    <w:tmpl w:val="88D9F606"/>
    <w:lvl w:ilvl="0" w:tentative="0">
      <w:start w:val="8"/>
      <w:numFmt w:val="chineseCounting"/>
      <w:suff w:val="nothing"/>
      <w:lvlText w:val="%1、"/>
      <w:lvlJc w:val="left"/>
      <w:pPr>
        <w:ind w:left="420"/>
      </w:pPr>
      <w:rPr>
        <w:rFonts w:hint="eastAsia"/>
      </w:rPr>
    </w:lvl>
  </w:abstractNum>
  <w:abstractNum w:abstractNumId="1">
    <w:nsid w:val="DC975E3C"/>
    <w:multiLevelType w:val="singleLevel"/>
    <w:tmpl w:val="DC975E3C"/>
    <w:lvl w:ilvl="0" w:tentative="0">
      <w:start w:val="3"/>
      <w:numFmt w:val="decimal"/>
      <w:suff w:val="nothing"/>
      <w:lvlText w:val="%1、"/>
      <w:lvlJc w:val="left"/>
    </w:lvl>
  </w:abstractNum>
  <w:abstractNum w:abstractNumId="2">
    <w:nsid w:val="540CCF5C"/>
    <w:multiLevelType w:val="singleLevel"/>
    <w:tmpl w:val="540CCF5C"/>
    <w:lvl w:ilvl="0" w:tentative="0">
      <w:start w:val="2"/>
      <w:numFmt w:val="chineseCounting"/>
      <w:suff w:val="nothing"/>
      <w:lvlText w:val="（%1）"/>
      <w:lvlJc w:val="left"/>
      <w:pPr>
        <w:ind w:left="21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WRmNmZmZGFkYWI3ZTEwNjRkOWNjNWViOTQ0NDkifQ=="/>
    <w:docVar w:name="KSO_WPS_MARK_KEY" w:val="9920a277-c0c3-43b4-93d3-1636fe398e0b"/>
  </w:docVars>
  <w:rsids>
    <w:rsidRoot w:val="753C4E9B"/>
    <w:rsid w:val="004075FD"/>
    <w:rsid w:val="027A76EE"/>
    <w:rsid w:val="04B15C44"/>
    <w:rsid w:val="056C5878"/>
    <w:rsid w:val="05E95AA6"/>
    <w:rsid w:val="077A3CEC"/>
    <w:rsid w:val="08B35707"/>
    <w:rsid w:val="09906830"/>
    <w:rsid w:val="09F87740"/>
    <w:rsid w:val="0A1C3CB4"/>
    <w:rsid w:val="0C4447D8"/>
    <w:rsid w:val="0D276746"/>
    <w:rsid w:val="0D416E24"/>
    <w:rsid w:val="0D464D9C"/>
    <w:rsid w:val="0DF46919"/>
    <w:rsid w:val="0E956870"/>
    <w:rsid w:val="0F360E40"/>
    <w:rsid w:val="1223366A"/>
    <w:rsid w:val="143877FD"/>
    <w:rsid w:val="15053565"/>
    <w:rsid w:val="15C67A37"/>
    <w:rsid w:val="161B2273"/>
    <w:rsid w:val="1701742E"/>
    <w:rsid w:val="18627970"/>
    <w:rsid w:val="18710338"/>
    <w:rsid w:val="19E805B2"/>
    <w:rsid w:val="1DC55230"/>
    <w:rsid w:val="1E6C1FAD"/>
    <w:rsid w:val="22A0093D"/>
    <w:rsid w:val="262C157C"/>
    <w:rsid w:val="263527A0"/>
    <w:rsid w:val="26802E9E"/>
    <w:rsid w:val="27135897"/>
    <w:rsid w:val="27604855"/>
    <w:rsid w:val="276A3B83"/>
    <w:rsid w:val="277E6F02"/>
    <w:rsid w:val="29990575"/>
    <w:rsid w:val="2C267E1B"/>
    <w:rsid w:val="2CE5205C"/>
    <w:rsid w:val="2D0619FA"/>
    <w:rsid w:val="30603A35"/>
    <w:rsid w:val="30D1056E"/>
    <w:rsid w:val="312A2265"/>
    <w:rsid w:val="31342D19"/>
    <w:rsid w:val="32076C53"/>
    <w:rsid w:val="32B165D9"/>
    <w:rsid w:val="34BF55A9"/>
    <w:rsid w:val="3600792F"/>
    <w:rsid w:val="36FC0F5D"/>
    <w:rsid w:val="375773F8"/>
    <w:rsid w:val="37BE35FD"/>
    <w:rsid w:val="3EAC6B8D"/>
    <w:rsid w:val="3F65617A"/>
    <w:rsid w:val="41322966"/>
    <w:rsid w:val="419B2857"/>
    <w:rsid w:val="44242A3A"/>
    <w:rsid w:val="483E2F28"/>
    <w:rsid w:val="48476C41"/>
    <w:rsid w:val="48F52BF7"/>
    <w:rsid w:val="4AEE015B"/>
    <w:rsid w:val="4B4D6EBC"/>
    <w:rsid w:val="4B6B3D7C"/>
    <w:rsid w:val="4CA108F0"/>
    <w:rsid w:val="4CDF2115"/>
    <w:rsid w:val="4E955161"/>
    <w:rsid w:val="507E1724"/>
    <w:rsid w:val="50C63ADE"/>
    <w:rsid w:val="552A0475"/>
    <w:rsid w:val="567315FF"/>
    <w:rsid w:val="56E61DD1"/>
    <w:rsid w:val="57CF36D8"/>
    <w:rsid w:val="58581335"/>
    <w:rsid w:val="5A281DE6"/>
    <w:rsid w:val="5A5915AC"/>
    <w:rsid w:val="5CA97B29"/>
    <w:rsid w:val="5E802B0B"/>
    <w:rsid w:val="5F5244A8"/>
    <w:rsid w:val="5FC8785E"/>
    <w:rsid w:val="62574BF5"/>
    <w:rsid w:val="65C67340"/>
    <w:rsid w:val="68D15EAA"/>
    <w:rsid w:val="6A0A70D1"/>
    <w:rsid w:val="6A12486A"/>
    <w:rsid w:val="6AD3601A"/>
    <w:rsid w:val="6BE343A5"/>
    <w:rsid w:val="6E3A0F28"/>
    <w:rsid w:val="6FF41232"/>
    <w:rsid w:val="72A42E14"/>
    <w:rsid w:val="749B1FF5"/>
    <w:rsid w:val="74BB2A5F"/>
    <w:rsid w:val="753C4E9B"/>
    <w:rsid w:val="75405762"/>
    <w:rsid w:val="75F34C81"/>
    <w:rsid w:val="781113A7"/>
    <w:rsid w:val="791E6510"/>
    <w:rsid w:val="795F1843"/>
    <w:rsid w:val="79D370F7"/>
    <w:rsid w:val="7ACF29F8"/>
    <w:rsid w:val="7ADD3D16"/>
    <w:rsid w:val="7B9609F1"/>
    <w:rsid w:val="7C8D4A41"/>
    <w:rsid w:val="7E3C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spacing w:beforeLines="0" w:afterLines="0"/>
      <w:ind w:firstLine="420"/>
    </w:pPr>
    <w:rPr>
      <w:rFonts w:hint="default"/>
      <w:sz w:val="32"/>
    </w:rPr>
  </w:style>
  <w:style w:type="paragraph" w:customStyle="1" w:styleId="11">
    <w:name w:val="标题1"/>
    <w:basedOn w:val="3"/>
    <w:qFormat/>
    <w:uiPriority w:val="0"/>
    <w:rPr>
      <w:rFonts w:eastAsia="黑体"/>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4999</Words>
  <Characters>5249</Characters>
  <Lines>0</Lines>
  <Paragraphs>0</Paragraphs>
  <TotalTime>32</TotalTime>
  <ScaleCrop>false</ScaleCrop>
  <LinksUpToDate>false</LinksUpToDate>
  <CharactersWithSpaces>5546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2024-04-04T04:38:00Z</cp:lastPrinted>
  <dcterms:modified xsi:type="dcterms:W3CDTF">2024-08-20T00:58:14Z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1C9CB5CFF0B94DAAB0BEEF408060E672</vt:lpwstr>
  </property>
</Properties>
</file>