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纳入2022年部门决算编报的单位1个，包含邵阳市北塔区社会养老保险服务中心本级，邵阳市北塔区社会养老保险服务中心无内设机构，邵阳市北塔区社会养老保险服务中心事业编制15人。其中在职人员15人，退休人员4人。 </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（二）主要工作职责</w:t>
      </w:r>
    </w:p>
    <w:p>
      <w:pPr>
        <w:pStyle w:val="10"/>
        <w:spacing w:before="0" w:beforeAutospacing="0" w:after="2" w:afterAutospacing="0"/>
        <w:ind w:left="0" w:firstLine="641"/>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依据国家的《机关事业单位工作人员基本养老保险经办规程》，承担全区机关事业单位工作人员基本养老保险经办事务工作；拟定全区机关事业单位工作人员基本养老金社会化发放和管理规范，承担区直管理机关事业单位基本养老金社会化发放及退休人员社会化管理事务性服务工作；按全区统一规划，参与社会保障卡的发放工作，落实养老保险政策制度，开展基金管理、行政审批相关事务性工作。为编制全区机关事业单位工作人员基本养老保险基金预决算提供服务保障。承担全区职业年金经办工作，代理委托人集中行使委托职责并负责职业年金基金账户管理。负责全区机关事业单位工作人员基本养老保险数据信息资源的集中管理和分析应用；负责区直管机关事业单位工作人员基本养老保险个人权益记录管理与服务。 </w:t>
      </w:r>
    </w:p>
    <w:p>
      <w:pPr>
        <w:pStyle w:val="10"/>
        <w:spacing w:before="0" w:beforeAutospacing="0" w:after="2" w:afterAutospacing="0"/>
        <w:ind w:left="0" w:firstLine="641"/>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负责组织指导乡（街道）开展城乡居民养老保险工作；制定全区城乡居民养老保险业务经办工作规程和操作流程，并组织实施相关事务性工作；配合相关部门制定全区城乡居民养老保险基金财务管理办法和基金会计核算办法实施细则；承担养老金发放、关系转移、制度衔接、业务档案管理和社会化管理服务工作；参与制定和分解全区和同级财政对城乡居民养老保险的补助资金计划，制定全区城乡居民养老保险个人账户结余资金上解计划，配合财政部门做好财政补助资金的结算和划拨工作；配合相关部门做好全区城乡居民养老保险基金运营工作；为编制全区城乡居民养老保险基金预决算提供服务保障；负责城乡居民养老保险个人权益记录管理和数据应用分析工作；参与全区全民登记管理；组织全区开展城乡居民养老保险政策宣传、经办人员培训等工作；做好城镇独生子女父母奖励金、原中小学民办教师和代课教师生活困难补助、老年乡村医生生活困难补助、乡（街道）老放映员生活困难补助等资金代发的事务性工作。 </w:t>
      </w:r>
    </w:p>
    <w:p>
      <w:pPr>
        <w:pStyle w:val="10"/>
        <w:spacing w:before="0" w:beforeAutospacing="0" w:after="2" w:afterAutospacing="0"/>
        <w:ind w:left="0" w:firstLine="641"/>
        <w:rPr>
          <w:sz w:val="27"/>
          <w:szCs w:val="27"/>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负责区本级国有、城镇集体、外商投资、城镇私营企业职工、个体工商户和灵活就业人员的基本养老保险个人账户及档案的建立、记录和管理；办理养老保险关系和基金转移手续；管理企业养老保险基金；为参保人员提供基本养老保险咨询、查询及事务性服务。完成区人社局交办的其他工作。 </w:t>
      </w:r>
      <w:r>
        <w:rPr>
          <w:color w:val="000000"/>
          <w:sz w:val="32"/>
          <w:szCs w:val="32"/>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321" w:firstLineChars="10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2022年邵阳市北塔区社会养老保险服务中心预算批复数177万元，其中一般公共预算拨款177万元；决算批复数189.26万元，其中一般公共预算财政拨款收入189.26万元，政府性基金预算财政拨款收入0万元，其他收入0万元</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基本支出年初预算安排为177万元（包含保运转的项目支出16.5万元），本年实际支出为189.26万元，主要为人员经费支出和公用经费支出，其中人员经费支出168.66万元、公用经费支出20.6万元。2022年决算基本支出189.26万元，其中：工资及福利支出159.77万元，商品和服务支出19.5万元，对个人和家庭的补助8.89万元，资本性支出1.1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2022年决算项目支出0万元，其中：文化旅游体育与传媒支出0万元；城乡社区支出0万元；农林水支出0万元；其他支出0万元。本年项目支出年初预算安排为0万元，本年实际支出为0万元，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（四）“三公”经费使用和管理情况</w:t>
      </w:r>
    </w:p>
    <w:p>
      <w:pPr>
        <w:widowControl/>
        <w:spacing w:line="600" w:lineRule="exact"/>
        <w:ind w:firstLine="560" w:firstLineChars="200"/>
        <w:jc w:val="left"/>
        <w:rPr>
          <w:rFonts w:hint="eastAsia" w:ascii="仿宋_GB2312" w:hAnsi="Times New Roman" w:eastAsia="仿宋_GB2312" w:cs="Times New Roman"/>
          <w:sz w:val="32"/>
          <w:szCs w:val="32"/>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2022年，我单位“三公经费”预算金额0万元，其中公务接待费0万元，</w:t>
      </w:r>
      <w:r>
        <w:rPr>
          <w:rFonts w:hint="eastAsia" w:ascii="宋体" w:hAnsi="宋体" w:eastAsia="宋体" w:cs="宋体"/>
          <w:i w:val="0"/>
          <w:iCs w:val="0"/>
          <w:caps w:val="0"/>
          <w:color w:val="444444"/>
          <w:spacing w:val="0"/>
          <w:kern w:val="2"/>
          <w:sz w:val="28"/>
          <w:szCs w:val="28"/>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0万元。“三公”经费支出0万元，其中公务接待费0万元，</w:t>
      </w:r>
      <w:r>
        <w:rPr>
          <w:rFonts w:hint="eastAsia" w:ascii="宋体" w:hAnsi="宋体" w:eastAsia="宋体" w:cs="宋体"/>
          <w:i w:val="0"/>
          <w:iCs w:val="0"/>
          <w:caps w:val="0"/>
          <w:color w:val="444444"/>
          <w:spacing w:val="0"/>
          <w:kern w:val="2"/>
          <w:sz w:val="28"/>
          <w:szCs w:val="28"/>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支出0万元</w:t>
      </w:r>
      <w:r>
        <w:rPr>
          <w:rFonts w:hint="eastAsia" w:ascii="仿宋_GB2312" w:hAnsi="Times New Roman" w:eastAsia="仿宋_GB2312" w:cs="Times New Roman"/>
          <w:sz w:val="32"/>
          <w:szCs w:val="32"/>
          <w:lang w:val="en-US"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1、预算执行情况。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⑴2022年财政拨款预算执行数189.26万元，预算安排数177万元，预算执行率为106.93%，当年预算调整12.26万元；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⑵公用经费预算36.21万元，实际支出20.6万元，公用经费控制率为56.89%；</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“三公经费”年初预算安排0万元，实际支出0万元，“三公经费”控制率为100%。</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210" w:leftChars="100" w:right="0" w:rightChars="0" w:firstLine="280" w:firstLineChars="1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（4）政府采购年初预算7万元，实际政府采购金额8.25万元，政府采购执行率117.85%。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2、预决算信息公开情况。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840" w:firstLineChars="3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我单位及时在区政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资产管理情况。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拥有各类资产总额4.34万元，其中流动资产0万元，固定资产4.34万元。单位为加强资产管理，内部制定了资产管理制度，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经单位负责人审核同意后，再由办公室及时采购并建立固定资产实物登记台账，工作人员异动，必须及时办理固定资产移交手续，不得侵占和擅自带走，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pStyle w:val="2"/>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b w:val="0"/>
          <w:bCs w:val="0"/>
          <w:i w:val="0"/>
          <w:iCs w:val="0"/>
          <w:caps w:val="0"/>
          <w:color w:val="444444"/>
          <w:spacing w:val="0"/>
          <w:kern w:val="2"/>
          <w:sz w:val="28"/>
          <w:szCs w:val="28"/>
          <w:shd w:val="clear" w:fill="FFFFFF"/>
          <w:lang w:val="en-US" w:eastAsia="zh-CN" w:bidi="ar-SA"/>
        </w:rPr>
      </w:pPr>
      <w:r>
        <w:rPr>
          <w:rFonts w:hint="eastAsia" w:ascii="宋体" w:hAnsi="宋体" w:eastAsia="宋体" w:cs="宋体"/>
          <w:b w:val="0"/>
          <w:bCs w:val="0"/>
          <w:i w:val="0"/>
          <w:iCs w:val="0"/>
          <w:caps w:val="0"/>
          <w:color w:val="444444"/>
          <w:spacing w:val="0"/>
          <w:kern w:val="2"/>
          <w:sz w:val="28"/>
          <w:szCs w:val="28"/>
          <w:shd w:val="clear" w:fill="FFFFFF"/>
          <w:lang w:val="en-US" w:eastAsia="zh-CN" w:bidi="ar-SA"/>
        </w:rPr>
        <w:t>1.参保登记</w:t>
      </w:r>
      <w:r>
        <w:rPr>
          <w:rFonts w:hint="eastAsia" w:cs="宋体"/>
          <w:b w:val="0"/>
          <w:bCs w:val="0"/>
          <w:i w:val="0"/>
          <w:iCs w:val="0"/>
          <w:caps w:val="0"/>
          <w:color w:val="444444"/>
          <w:spacing w:val="0"/>
          <w:kern w:val="2"/>
          <w:sz w:val="28"/>
          <w:szCs w:val="28"/>
          <w:shd w:val="clear" w:fill="FFFFFF"/>
          <w:lang w:val="en-US" w:eastAsia="zh-CN" w:bidi="ar-SA"/>
        </w:rPr>
        <w:t>：</w:t>
      </w:r>
      <w:r>
        <w:rPr>
          <w:rFonts w:hint="eastAsia" w:ascii="宋体" w:hAnsi="宋体" w:eastAsia="宋体" w:cs="宋体"/>
          <w:b w:val="0"/>
          <w:bCs w:val="0"/>
          <w:i w:val="0"/>
          <w:iCs w:val="0"/>
          <w:caps w:val="0"/>
          <w:color w:val="444444"/>
          <w:spacing w:val="0"/>
          <w:kern w:val="2"/>
          <w:sz w:val="28"/>
          <w:szCs w:val="28"/>
          <w:shd w:val="clear" w:fill="FFFFFF"/>
          <w:lang w:val="en-US" w:eastAsia="zh-CN" w:bidi="ar-SA"/>
        </w:rPr>
        <w:t>11月底，我区养老保险参保人数52349人，保费累计收入 6740万元，其中机关事业单位参保人数2113人，保费累计收入2612万元，企业职工养老保险参保人数12610人，保费累计收入3598万元，城乡居保参保人数37626人，保费收入530万元（含被征地农民补贴计入个人账户）。</w:t>
      </w:r>
    </w:p>
    <w:p>
      <w:pPr>
        <w:pStyle w:val="2"/>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b w:val="0"/>
          <w:bCs w:val="0"/>
          <w:i w:val="0"/>
          <w:iCs w:val="0"/>
          <w:caps w:val="0"/>
          <w:color w:val="444444"/>
          <w:spacing w:val="0"/>
          <w:kern w:val="2"/>
          <w:sz w:val="28"/>
          <w:szCs w:val="28"/>
          <w:shd w:val="clear" w:fill="FFFFFF"/>
          <w:lang w:val="en-US" w:eastAsia="zh-CN" w:bidi="ar-SA"/>
        </w:rPr>
      </w:pPr>
      <w:r>
        <w:rPr>
          <w:rFonts w:hint="eastAsia" w:ascii="宋体" w:hAnsi="宋体" w:eastAsia="宋体" w:cs="宋体"/>
          <w:b w:val="0"/>
          <w:bCs w:val="0"/>
          <w:i w:val="0"/>
          <w:iCs w:val="0"/>
          <w:caps w:val="0"/>
          <w:color w:val="444444"/>
          <w:spacing w:val="0"/>
          <w:kern w:val="2"/>
          <w:sz w:val="28"/>
          <w:szCs w:val="28"/>
          <w:shd w:val="clear" w:fill="FFFFFF"/>
          <w:lang w:val="en-US" w:eastAsia="zh-CN" w:bidi="ar-SA"/>
        </w:rPr>
        <w:t>2.待遇发放</w:t>
      </w:r>
      <w:r>
        <w:rPr>
          <w:rFonts w:hint="eastAsia" w:cs="宋体"/>
          <w:b w:val="0"/>
          <w:bCs w:val="0"/>
          <w:i w:val="0"/>
          <w:iCs w:val="0"/>
          <w:caps w:val="0"/>
          <w:color w:val="444444"/>
          <w:spacing w:val="0"/>
          <w:kern w:val="2"/>
          <w:sz w:val="28"/>
          <w:szCs w:val="28"/>
          <w:shd w:val="clear" w:fill="FFFFFF"/>
          <w:lang w:val="en-US" w:eastAsia="zh-CN" w:bidi="ar-SA"/>
        </w:rPr>
        <w:t>：</w:t>
      </w:r>
      <w:r>
        <w:rPr>
          <w:rFonts w:hint="eastAsia" w:ascii="宋体" w:hAnsi="宋体" w:eastAsia="宋体" w:cs="宋体"/>
          <w:b w:val="0"/>
          <w:bCs w:val="0"/>
          <w:i w:val="0"/>
          <w:iCs w:val="0"/>
          <w:caps w:val="0"/>
          <w:color w:val="444444"/>
          <w:spacing w:val="0"/>
          <w:kern w:val="2"/>
          <w:sz w:val="28"/>
          <w:szCs w:val="28"/>
          <w:shd w:val="clear" w:fill="FFFFFF"/>
          <w:lang w:val="en-US" w:eastAsia="zh-CN" w:bidi="ar-SA"/>
        </w:rPr>
        <w:t>今年以来我中心狠抓待遇发放工作。一是强化责任明确节点。我中心根据省市要求，明确退休服务岗位每月养老金发放的时间节点，有力保障了3个险种3类群体的养老金于每月25日前社会化足额发放到位。二是精准比对确保应发尽发。每月定期分析待遇人员变化情况，按月清理到龄未领待遇人员名册，对发放异常人员进行标识，通过系统查询后再分发到镇街道上门核实，将发放异常人员分类为“死亡、疑似死亡、无银行账号、银行账号异常”等四类，针对后两种情况，多渠道通知待遇人员重新绑定银行账号，尽最大努力确保应发尽发。三是按月办理新增退休手续。我中心每月月初统一办理企业职工和城乡居保新增到龄人员领待手续，精细梳理经办流程，以方便快捷的方式服务老年群体，受到社会广泛赞誉。截止11月底，我区待遇领取人员14070人，其中机关773人，企业职保5520人，城乡居保7777人；累计发放养老金16281万元，其中机关养老保险4174万元，企业养老保险9948万元，城乡居民基本养老保险（含被征地农民） 2159万元，我区养老金按时足额和社会化发放率均达100%。</w:t>
      </w:r>
    </w:p>
    <w:p>
      <w:pPr>
        <w:pStyle w:val="2"/>
        <w:keepNext w:val="0"/>
        <w:keepLines w:val="0"/>
        <w:pageBreakBefore w:val="0"/>
        <w:widowControl/>
        <w:suppressLineNumbers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b w:val="0"/>
          <w:bCs w:val="0"/>
          <w:i w:val="0"/>
          <w:iCs w:val="0"/>
          <w:caps w:val="0"/>
          <w:color w:val="444444"/>
          <w:spacing w:val="0"/>
          <w:kern w:val="2"/>
          <w:sz w:val="28"/>
          <w:szCs w:val="28"/>
          <w:shd w:val="clear" w:fill="FFFFFF"/>
          <w:lang w:val="en-US" w:eastAsia="zh-CN" w:bidi="ar-SA"/>
        </w:rPr>
      </w:pPr>
      <w:r>
        <w:rPr>
          <w:rFonts w:hint="eastAsia" w:ascii="宋体" w:hAnsi="宋体" w:eastAsia="宋体" w:cs="宋体"/>
          <w:b w:val="0"/>
          <w:bCs w:val="0"/>
          <w:i w:val="0"/>
          <w:iCs w:val="0"/>
          <w:caps w:val="0"/>
          <w:color w:val="444444"/>
          <w:spacing w:val="0"/>
          <w:kern w:val="2"/>
          <w:sz w:val="28"/>
          <w:szCs w:val="28"/>
          <w:shd w:val="clear" w:fill="FFFFFF"/>
          <w:lang w:val="en-US" w:eastAsia="zh-CN" w:bidi="ar-SA"/>
        </w:rPr>
        <w:t>3.生存资格认证</w:t>
      </w:r>
      <w:r>
        <w:rPr>
          <w:rFonts w:hint="eastAsia" w:cs="宋体"/>
          <w:b w:val="0"/>
          <w:bCs w:val="0"/>
          <w:i w:val="0"/>
          <w:iCs w:val="0"/>
          <w:caps w:val="0"/>
          <w:color w:val="444444"/>
          <w:spacing w:val="0"/>
          <w:kern w:val="2"/>
          <w:sz w:val="28"/>
          <w:szCs w:val="28"/>
          <w:shd w:val="clear" w:fill="FFFFFF"/>
          <w:lang w:val="en-US" w:eastAsia="zh-CN" w:bidi="ar-SA"/>
        </w:rPr>
        <w:t>：</w:t>
      </w:r>
      <w:r>
        <w:rPr>
          <w:rFonts w:hint="eastAsia" w:ascii="宋体" w:hAnsi="宋体" w:eastAsia="宋体" w:cs="宋体"/>
          <w:b w:val="0"/>
          <w:bCs w:val="0"/>
          <w:i w:val="0"/>
          <w:iCs w:val="0"/>
          <w:caps w:val="0"/>
          <w:color w:val="444444"/>
          <w:spacing w:val="0"/>
          <w:kern w:val="2"/>
          <w:sz w:val="28"/>
          <w:szCs w:val="28"/>
          <w:shd w:val="clear" w:fill="FFFFFF"/>
          <w:lang w:val="en-US" w:eastAsia="zh-CN" w:bidi="ar-SA"/>
        </w:rPr>
        <w:t>为有效加强基金的监管，杜绝虚报冒领养老金、死亡不报、死亡迟报等现象的发生。我中心于3月7日-5月20日，对全区7274名待遇领取人员进行了生存资格认证，认证期间参保群众可自主选择线上认证或在经办机构认证，我中心也安排工作人员进村入户指导认镇（街道）、村（社区）开展生存资格认证。对未及时认证人员进行待遇暂停处理，我中心也定期导出超过未认证人员名单发给各镇（街道）通知待遇人员及时认证。</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rightChars="0" w:firstLine="420" w:firstLineChars="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（三）存在的问题及原因分析</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1、预算编制不够明确和细化，预算编制的合理性需要提高，预算执行力度还要进一步加强。资金使用效益有待进一步提高，绩效目标设立不够明确、细化和量化。</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2、财务制度方面不够规范，没有建立健全完善的机制体系，对绩效评价认识不足。</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3、人员素质有待提高。由于人员变动，单位对相关绩效管理业务不熟练，加上缺乏系统的培训，业务操作水平有限。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1、细化预算编制工作，认真做好预算的编制。进一步加强内设机构的预算管理意识，严格按照预算编制的相关制度和要求进行预算编制。</w:t>
      </w:r>
    </w:p>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3、加强政策学习，提高思想认识。组织相关人员认真学习《会计法》、《预算法》等相关法规、制度，提高业务人员的业务水平及思想认识，为绩效评价工作夯实基础。</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2</w:t>
            </w: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90</w:t>
            </w:r>
          </w:p>
        </w:tc>
      </w:tr>
    </w:tbl>
    <w:p>
      <w:pPr>
        <w:pStyle w:val="8"/>
        <w:ind w:firstLine="840" w:firstLineChars="300"/>
        <w:rPr>
          <w:rFonts w:hint="eastAsia" w:ascii="宋体" w:hAnsi="宋体" w:eastAsia="宋体" w:cs="宋体"/>
          <w:i w:val="0"/>
          <w:iCs w:val="0"/>
          <w:caps w:val="0"/>
          <w:color w:val="444444"/>
          <w:spacing w:val="0"/>
          <w:kern w:val="2"/>
          <w:sz w:val="28"/>
          <w:szCs w:val="28"/>
          <w:shd w:val="clear" w:fill="FFFFFF"/>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5B908"/>
    <w:multiLevelType w:val="singleLevel"/>
    <w:tmpl w:val="D8E5B908"/>
    <w:lvl w:ilvl="0" w:tentative="0">
      <w:start w:val="3"/>
      <w:numFmt w:val="decimal"/>
      <w:suff w:val="nothing"/>
      <w:lvlText w:val="%1、"/>
      <w:lvlJc w:val="left"/>
    </w:lvl>
  </w:abstractNum>
  <w:abstractNum w:abstractNumId="1">
    <w:nsid w:val="0CAA2408"/>
    <w:multiLevelType w:val="singleLevel"/>
    <w:tmpl w:val="0CAA240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73917AB"/>
    <w:rsid w:val="08C30309"/>
    <w:rsid w:val="09E17252"/>
    <w:rsid w:val="0D5E3707"/>
    <w:rsid w:val="0F1F0340"/>
    <w:rsid w:val="11E84674"/>
    <w:rsid w:val="126C42B4"/>
    <w:rsid w:val="17042185"/>
    <w:rsid w:val="1F010C8F"/>
    <w:rsid w:val="20F63895"/>
    <w:rsid w:val="2575216F"/>
    <w:rsid w:val="26166273"/>
    <w:rsid w:val="2B032004"/>
    <w:rsid w:val="2C7529D1"/>
    <w:rsid w:val="2D6C05C8"/>
    <w:rsid w:val="3619015E"/>
    <w:rsid w:val="36E22B02"/>
    <w:rsid w:val="37A26170"/>
    <w:rsid w:val="3B9303B2"/>
    <w:rsid w:val="3C8416D7"/>
    <w:rsid w:val="3EE66A72"/>
    <w:rsid w:val="3FAB09ED"/>
    <w:rsid w:val="41635215"/>
    <w:rsid w:val="4343688D"/>
    <w:rsid w:val="44AF5D78"/>
    <w:rsid w:val="45833892"/>
    <w:rsid w:val="45CB4E15"/>
    <w:rsid w:val="4ACA7AAB"/>
    <w:rsid w:val="4B991F60"/>
    <w:rsid w:val="4D113C42"/>
    <w:rsid w:val="4E58558A"/>
    <w:rsid w:val="4F3501F1"/>
    <w:rsid w:val="52C04276"/>
    <w:rsid w:val="53202F66"/>
    <w:rsid w:val="55C776C9"/>
    <w:rsid w:val="575435C3"/>
    <w:rsid w:val="58CA4CA4"/>
    <w:rsid w:val="59A70B1E"/>
    <w:rsid w:val="59E60318"/>
    <w:rsid w:val="5CBC5F90"/>
    <w:rsid w:val="5E6D1153"/>
    <w:rsid w:val="5F83500A"/>
    <w:rsid w:val="60745B56"/>
    <w:rsid w:val="641F097E"/>
    <w:rsid w:val="65236940"/>
    <w:rsid w:val="664A41B0"/>
    <w:rsid w:val="66D16D4F"/>
    <w:rsid w:val="66FE6113"/>
    <w:rsid w:val="69232016"/>
    <w:rsid w:val="6B874FA2"/>
    <w:rsid w:val="6FD52562"/>
    <w:rsid w:val="70514092"/>
    <w:rsid w:val="70852420"/>
    <w:rsid w:val="73125FD0"/>
    <w:rsid w:val="76DC35F5"/>
    <w:rsid w:val="7832658D"/>
    <w:rsid w:val="79074D5F"/>
    <w:rsid w:val="7AF745AA"/>
    <w:rsid w:val="7B7D06A6"/>
    <w:rsid w:val="7DAF7C17"/>
    <w:rsid w:val="7E09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1"/>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next w:val="1"/>
    <w:unhideWhenUsed/>
    <w:qFormat/>
    <w:uiPriority w:val="99"/>
    <w:pPr>
      <w:spacing w:after="0" w:line="660" w:lineRule="exact"/>
      <w:ind w:left="0" w:leftChars="0" w:firstLine="420" w:firstLineChars="200"/>
    </w:pPr>
    <w:rPr>
      <w:rFonts w:ascii="仿宋_GB2312" w:eastAsia="仿宋_GB2312"/>
      <w:snapToGrid w:val="0"/>
      <w:sz w:val="32"/>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9">
    <w:name w:val="List Paragraph"/>
    <w:basedOn w:val="1"/>
    <w:qFormat/>
    <w:uiPriority w:val="99"/>
    <w:pPr>
      <w:ind w:firstLine="420" w:firstLineChars="200"/>
    </w:pPr>
    <w:rPr>
      <w:rFonts w:ascii="Times New Roman" w:hAnsi="Times New Roman"/>
      <w:szCs w:val="24"/>
    </w:rPr>
  </w:style>
  <w:style w:type="paragraph" w:customStyle="1" w:styleId="10">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2805</Words>
  <Characters>2944</Characters>
  <Lines>0</Lines>
  <Paragraphs>0</Paragraphs>
  <TotalTime>0</TotalTime>
  <ScaleCrop>false</ScaleCrop>
  <LinksUpToDate>false</LinksUpToDate>
  <CharactersWithSpaces>2948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