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E13A">
      <w:pPr>
        <w:rPr>
          <w:rFonts w:ascii="黑体" w:hAnsi="黑体" w:eastAsia="黑体" w:cs="黑体"/>
          <w:b/>
          <w:bCs/>
          <w:color w:val="000000"/>
          <w:kern w:val="0"/>
          <w:sz w:val="52"/>
          <w:szCs w:val="52"/>
          <w:shd w:val="clear" w:color="auto" w:fill="FFFFFF"/>
        </w:rPr>
      </w:pPr>
    </w:p>
    <w:p w14:paraId="02E5DE3C">
      <w:pPr>
        <w:pStyle w:val="7"/>
        <w:widowControl/>
        <w:shd w:val="clear" w:color="auto" w:fill="FFFFFF"/>
        <w:snapToGrid w:val="0"/>
        <w:spacing w:beforeAutospacing="0" w:afterAutospacing="0" w:line="520" w:lineRule="exact"/>
        <w:jc w:val="center"/>
        <w:rPr>
          <w:rFonts w:ascii="黑体" w:hAnsi="黑体" w:eastAsia="黑体" w:cs="黑体"/>
          <w:b/>
          <w:bCs/>
          <w:color w:val="000000"/>
          <w:sz w:val="52"/>
          <w:szCs w:val="52"/>
        </w:rPr>
      </w:pPr>
      <w:r>
        <w:rPr>
          <w:rFonts w:hint="eastAsia" w:ascii="黑体" w:hAnsi="黑体" w:eastAsia="黑体" w:cs="黑体"/>
          <w:b/>
          <w:bCs/>
          <w:color w:val="000000"/>
          <w:sz w:val="52"/>
          <w:szCs w:val="52"/>
          <w:shd w:val="clear" w:color="auto" w:fill="FFFFFF"/>
        </w:rPr>
        <w:t>邵阳市北塔区工商业联合会（总商会）部门整体支出绩效自评报告</w:t>
      </w:r>
    </w:p>
    <w:p w14:paraId="0C2A6EEC">
      <w:pPr>
        <w:pStyle w:val="7"/>
        <w:widowControl/>
        <w:shd w:val="clear" w:color="auto" w:fill="FFFFFF"/>
        <w:snapToGrid w:val="0"/>
        <w:spacing w:beforeAutospacing="0" w:afterAutospacing="0" w:line="560" w:lineRule="exact"/>
        <w:jc w:val="center"/>
        <w:rPr>
          <w:rFonts w:ascii="仿宋_GB2312" w:eastAsia="仿宋_GB2312" w:cs="仿宋_GB2312"/>
          <w:color w:val="000000"/>
        </w:rPr>
      </w:pPr>
    </w:p>
    <w:p w14:paraId="4BC1621E">
      <w:pPr>
        <w:pStyle w:val="7"/>
        <w:widowControl/>
        <w:shd w:val="clear" w:color="auto" w:fill="FFFFFF"/>
        <w:snapToGrid w:val="0"/>
        <w:spacing w:beforeAutospacing="0" w:afterAutospacing="0" w:line="56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14:paraId="266B686C">
      <w:pPr>
        <w:pStyle w:val="7"/>
        <w:widowControl/>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（一）机构设置情况</w:t>
      </w:r>
    </w:p>
    <w:p w14:paraId="24ED4B95">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邵阳市北塔区工商业联合会（总商会），内设股室4个，分别为办公室、会员和商会部、经济联络与法律服务部。 </w:t>
      </w:r>
    </w:p>
    <w:p w14:paraId="1D527472">
      <w:pPr>
        <w:pStyle w:val="7"/>
        <w:widowControl/>
        <w:numPr>
          <w:ilvl w:val="0"/>
          <w:numId w:val="1"/>
        </w:numPr>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人员编制情况</w:t>
      </w:r>
    </w:p>
    <w:p w14:paraId="2D3DC367">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邵阳市北塔区工商业联合会（总商会）编制人数3人，实际人数3人，无退休人员 。</w:t>
      </w:r>
    </w:p>
    <w:p w14:paraId="12B03208">
      <w:pPr>
        <w:pStyle w:val="7"/>
        <w:widowControl/>
        <w:numPr>
          <w:ilvl w:val="0"/>
          <w:numId w:val="1"/>
        </w:numPr>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主要职能职责</w:t>
      </w:r>
    </w:p>
    <w:p w14:paraId="08F21180">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1、参政议政，参与政府事务和经济、社会重大决策的政治协商，发挥民主监督作用，做好非公有制经济代表人士政治安排的推荐工作，对本区有关政策的制订提出建议并协助贯彻执行。 </w:t>
      </w:r>
    </w:p>
    <w:p w14:paraId="61192FD8">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2、宣传国家方针政策，加强和改进思想政治工作，对会员进行团结、引导、服务、教育，引导民营企业家自觉做爱国敬业、守法经营、创业创新、回报社会的典范。</w:t>
      </w:r>
    </w:p>
    <w:p w14:paraId="243855D9">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3、维护会员的合法利益，反映会员的意见、要求和建议，在会员与政府之间发挥桥梁纽带作用，当好政府管理和服务非公有制经济的助手。</w:t>
      </w:r>
    </w:p>
    <w:p w14:paraId="1A7A33AB">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4、为会员在参与社会主义市场经济建设过程中，提供市场、技术、商品等信息服务，为会员管理提供法律、会计、审计等咨询服务，帮助会员改善经营管理、提高生产技术和产品质量，改进财务、纳税等工作。</w:t>
      </w:r>
    </w:p>
    <w:p w14:paraId="5B3A78F7">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5、组织会员举办和参加各种展览会、交易会，组织会员出国、出省进行商务活动，帮助会员开拓国内、国际市场。</w:t>
      </w:r>
    </w:p>
    <w:p w14:paraId="07DBFAF9">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6、为会员提供必要的证明，协调会员与相关部门的联系，为会员和会员企业调解有关经济纠纷。</w:t>
      </w:r>
    </w:p>
    <w:p w14:paraId="2D5B8931">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7、指导异地北塔商会、行业商协会、乡（街道）基层商会贯彻执行党的路线、方针、政策，加强党的建设，加强行业协作和自律。</w:t>
      </w:r>
    </w:p>
    <w:p w14:paraId="3CAB77DF">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8、联络异地北塔商会、行业商协会；为异地北塔商会、行业商协会的发展提供指导、引导、协调和服务；指导做好异地北塔商协会的联络工作。</w:t>
      </w:r>
    </w:p>
    <w:p w14:paraId="39B8456C">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9、增进与台湾、香港、澳门地区和世界工商社团及经济界人士的联系和联谊，促进经济技术、贸易合作的发展，协助引进资金、技术、人才。</w:t>
      </w:r>
    </w:p>
    <w:p w14:paraId="7C6ED217">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10、组织非公有制经济人士积极参与党和政府中心工作，参与同心工程、社会主义新农村建设和社会公益事业，积极做好“光彩事业”及其他社会服务工作。</w:t>
      </w:r>
    </w:p>
    <w:p w14:paraId="56F5568A">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11、协助管理非公有制经济方面的专业技术职务评聘、产品质量监督、经济仲裁及其他人事管理等有关工作。</w:t>
      </w:r>
    </w:p>
    <w:p w14:paraId="1F2C4297">
      <w:pPr>
        <w:spacing w:line="560" w:lineRule="exact"/>
        <w:ind w:firstLine="640" w:firstLineChars="20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12、完成区委、区政府交办的其他任务。</w:t>
      </w:r>
    </w:p>
    <w:p w14:paraId="7AE690A4">
      <w:pPr>
        <w:pStyle w:val="7"/>
        <w:widowControl/>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（四）绩效目标设定情况</w:t>
      </w:r>
    </w:p>
    <w:p w14:paraId="7AFE737D">
      <w:pPr>
        <w:ind w:firstLine="640"/>
        <w:jc w:val="left"/>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本部门高度重视绩效目标设定工作，</w:t>
      </w:r>
      <w:r>
        <w:rPr>
          <w:rFonts w:hint="eastAsia" w:ascii="仿宋" w:hAnsi="仿宋" w:eastAsia="仿宋" w:cs="仿宋"/>
          <w:sz w:val="32"/>
          <w:szCs w:val="32"/>
        </w:rPr>
        <w:t>切实加强党建引领会建工作，牢牢把握“两个健康”工作主题，充分发挥桥梁纽带和助手作用，围绕中心、服务大局，为我区民营经济高质量发展作出了积极贡献，加强对非公经济人士的思想政治引领，提振发展信心。民营经济领域党建工作，是深入贯彻新时代党的组织路线需要，高位推动“两个覆盖”，以高质量党建引领商会和民营企业高质量发展。面对新形势新任务，我联积极做到持续强化自身建设，不断提升履职水平，为实现“四区二城”战略蓝图、建设现代化精美新北塔贡献力量。</w:t>
      </w:r>
    </w:p>
    <w:p w14:paraId="586F0DC4">
      <w:pPr>
        <w:snapToGrid w:val="0"/>
        <w:spacing w:line="560" w:lineRule="exac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二、部门整体支出管理及使用情况</w:t>
      </w:r>
    </w:p>
    <w:p w14:paraId="6DF67A00">
      <w:pPr>
        <w:pStyle w:val="7"/>
        <w:widowControl/>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w:t>
      </w:r>
      <w:r>
        <w:rPr>
          <w:rFonts w:hint="eastAsia" w:ascii="楷体_GB2312" w:eastAsia="楷体_GB2312" w:cs="楷体_GB2312"/>
          <w:color w:val="000000"/>
          <w:sz w:val="32"/>
          <w:szCs w:val="32"/>
          <w:shd w:val="clear" w:color="auto" w:fill="FFFFFF"/>
        </w:rPr>
        <w:t>预算执行、使用、管理总体情况。</w:t>
      </w:r>
    </w:p>
    <w:p w14:paraId="7B4C0D73">
      <w:pPr>
        <w:spacing w:after="2" w:line="560" w:lineRule="exact"/>
        <w:ind w:firstLine="630"/>
        <w:rPr>
          <w:rFonts w:ascii="楷体_GB2312" w:eastAsia="楷体_GB2312" w:cs="楷体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2023年度区工商联财政预算拨款收入为88.16万元，年初预算数为64.35万元；2023年度实际支出88.16万元（基本支出88.16万元、项目支出0万元），其中一般公共服务支出74.89万元、社会保障和就业支出4.66万元、卫生健康支出4.16万元、住房保障支出4.45万元。</w:t>
      </w:r>
    </w:p>
    <w:p w14:paraId="10A07BC3">
      <w:pPr>
        <w:pStyle w:val="7"/>
        <w:widowControl/>
        <w:shd w:val="clear" w:color="auto" w:fill="FFFFFF"/>
        <w:snapToGrid w:val="0"/>
        <w:spacing w:beforeAutospacing="0" w:afterAutospacing="0" w:line="560" w:lineRule="exact"/>
        <w:rPr>
          <w:rFonts w:ascii="楷体_GB2312" w:eastAsia="楷体_GB2312" w:cs="楷体_GB2312"/>
          <w:color w:val="000000"/>
          <w:sz w:val="32"/>
          <w:szCs w:val="32"/>
        </w:rPr>
      </w:pPr>
      <w:r>
        <w:rPr>
          <w:rFonts w:ascii="楷体_GB2312" w:eastAsia="楷体_GB2312" w:cs="楷体_GB2312"/>
          <w:color w:val="000000"/>
          <w:sz w:val="32"/>
          <w:szCs w:val="32"/>
          <w:shd w:val="clear" w:color="auto" w:fill="FFFFFF"/>
        </w:rPr>
        <w:t>（二）部门预算执行情况</w:t>
      </w:r>
    </w:p>
    <w:p w14:paraId="4880D323">
      <w:pPr>
        <w:pStyle w:val="7"/>
        <w:widowControl/>
        <w:shd w:val="clear" w:color="auto" w:fill="FFFFFF"/>
        <w:snapToGrid w:val="0"/>
        <w:spacing w:beforeAutospacing="0" w:afterAutospacing="0" w:line="560" w:lineRule="exact"/>
        <w:ind w:left="640"/>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1.基本支出情况</w:t>
      </w:r>
    </w:p>
    <w:p w14:paraId="651DABD0">
      <w:pPr>
        <w:spacing w:after="2" w:line="560" w:lineRule="exact"/>
        <w:ind w:firstLine="630"/>
        <w:rPr>
          <w:rFonts w:ascii="仿宋_GB2312" w:eastAsia="仿宋_GB2312" w:cs="仿宋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2023年度区工商联基本支出年初预算安排为64.35万元，本年实际支出为88.16万元，主要为人员经费支出和公用经费支出，其中人员经费支出52.12万元、公用经费支出36.04万元。</w:t>
      </w:r>
    </w:p>
    <w:p w14:paraId="3DF180A1">
      <w:pPr>
        <w:pStyle w:val="7"/>
        <w:widowControl/>
        <w:shd w:val="clear" w:color="auto" w:fill="FFFFFF"/>
        <w:snapToGrid w:val="0"/>
        <w:spacing w:beforeAutospacing="0" w:afterAutospacing="0" w:line="560" w:lineRule="exact"/>
        <w:ind w:left="64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项目支出情况</w:t>
      </w:r>
    </w:p>
    <w:p w14:paraId="64EEE7ED">
      <w:pPr>
        <w:pStyle w:val="7"/>
        <w:widowControl/>
        <w:spacing w:before="240" w:beforeAutospacing="0" w:afterAutospacing="0" w:line="560" w:lineRule="exact"/>
        <w:ind w:firstLine="640" w:firstLineChars="200"/>
        <w:jc w:val="both"/>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本年项目支出年初预算安排为6.4万元，本年实际支出为0万元，无项目支出。</w:t>
      </w:r>
    </w:p>
    <w:p w14:paraId="332C8E63">
      <w:pPr>
        <w:pStyle w:val="7"/>
        <w:widowControl/>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hint="eastAsia" w:ascii="楷体_GB2312" w:eastAsia="楷体_GB2312" w:cs="楷体_GB2312"/>
          <w:color w:val="000000"/>
          <w:sz w:val="32"/>
          <w:szCs w:val="32"/>
          <w:shd w:val="clear" w:color="auto" w:fill="FFFFFF"/>
        </w:rPr>
        <w:t>（三）</w:t>
      </w:r>
      <w:r>
        <w:rPr>
          <w:rFonts w:ascii="楷体_GB2312" w:eastAsia="楷体_GB2312" w:cs="楷体_GB2312"/>
          <w:color w:val="000000"/>
          <w:sz w:val="32"/>
          <w:szCs w:val="32"/>
          <w:shd w:val="clear" w:color="auto" w:fill="FFFFFF"/>
        </w:rPr>
        <w:t>"三公"经费使用和管理情况</w:t>
      </w:r>
    </w:p>
    <w:p w14:paraId="0C00FDF2">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2023年我单位厉行节约，缩节开支，“三公”经费预算数为0.5万元，决算数为0万元，其中公务用车购置及运行维护费预算数为0万元，决算数0万元，公务接待费预算数0.5万元，决算数0万元。</w:t>
      </w:r>
    </w:p>
    <w:p w14:paraId="03FB145E">
      <w:pPr>
        <w:pStyle w:val="7"/>
        <w:widowControl/>
        <w:numPr>
          <w:ilvl w:val="0"/>
          <w:numId w:val="2"/>
        </w:numPr>
        <w:shd w:val="clear" w:color="auto" w:fill="FFFFFF"/>
        <w:snapToGrid w:val="0"/>
        <w:spacing w:beforeAutospacing="0" w:afterAutospacing="0" w:line="56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政府性基金预算支出情况</w:t>
      </w:r>
    </w:p>
    <w:p w14:paraId="1D16784C">
      <w:pPr>
        <w:pStyle w:val="7"/>
        <w:widowControl/>
        <w:shd w:val="clear" w:color="auto" w:fill="FFFFFF"/>
        <w:snapToGrid w:val="0"/>
        <w:spacing w:beforeAutospacing="0" w:afterAutospacing="0" w:line="560" w:lineRule="exact"/>
        <w:ind w:firstLine="320" w:firstLineChars="100"/>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　2023年，本单位无政府性基金预算支出。</w:t>
      </w:r>
    </w:p>
    <w:p w14:paraId="5DC4E3FE">
      <w:pPr>
        <w:pStyle w:val="7"/>
        <w:widowControl/>
        <w:numPr>
          <w:ilvl w:val="0"/>
          <w:numId w:val="2"/>
        </w:numPr>
        <w:shd w:val="clear" w:color="auto" w:fill="FFFFFF"/>
        <w:snapToGrid w:val="0"/>
        <w:spacing w:beforeAutospacing="0" w:afterAutospacing="0" w:line="56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0636A09F">
      <w:pPr>
        <w:pStyle w:val="7"/>
        <w:widowControl/>
        <w:shd w:val="clear" w:color="auto" w:fill="FFFFFF"/>
        <w:snapToGrid w:val="0"/>
        <w:spacing w:beforeAutospacing="0" w:afterAutospacing="0" w:line="560" w:lineRule="exact"/>
        <w:ind w:firstLine="640" w:firstLineChars="200"/>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2023年，本单位无国有资本经营预算支出。</w:t>
      </w:r>
    </w:p>
    <w:p w14:paraId="25BAFC8A">
      <w:pPr>
        <w:pStyle w:val="7"/>
        <w:widowControl/>
        <w:numPr>
          <w:ilvl w:val="0"/>
          <w:numId w:val="2"/>
        </w:numPr>
        <w:shd w:val="clear" w:color="auto" w:fill="FFFFFF"/>
        <w:snapToGrid w:val="0"/>
        <w:spacing w:beforeAutospacing="0" w:afterAutospacing="0" w:line="56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03A4E680">
      <w:pPr>
        <w:pStyle w:val="7"/>
        <w:widowControl/>
        <w:shd w:val="clear" w:color="auto" w:fill="FFFFFF"/>
        <w:snapToGrid w:val="0"/>
        <w:spacing w:beforeAutospacing="0" w:afterAutospacing="0" w:line="560" w:lineRule="exact"/>
        <w:ind w:firstLine="640" w:firstLineChars="200"/>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2023年，本单位无社会保险基金预算支出。</w:t>
      </w:r>
    </w:p>
    <w:p w14:paraId="7F82F9B0">
      <w:pPr>
        <w:pStyle w:val="7"/>
        <w:widowControl/>
        <w:shd w:val="clear" w:color="auto" w:fill="FFFFFF"/>
        <w:snapToGrid w:val="0"/>
        <w:spacing w:beforeAutospacing="0" w:afterAutospacing="0" w:line="56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14:paraId="0B85210D">
      <w:pPr>
        <w:pStyle w:val="7"/>
        <w:widowControl/>
        <w:shd w:val="clear" w:color="auto" w:fill="FFFFFF"/>
        <w:snapToGrid w:val="0"/>
        <w:spacing w:beforeAutospacing="0" w:afterAutospacing="0" w:line="560" w:lineRule="exact"/>
        <w:rPr>
          <w:rFonts w:ascii="仿宋_GB2312" w:eastAsia="仿宋_GB2312" w:cs="仿宋_GB2312"/>
          <w:color w:val="000000"/>
          <w:sz w:val="32"/>
          <w:szCs w:val="32"/>
          <w:shd w:val="clear" w:color="auto" w:fill="FFFFFF"/>
        </w:rPr>
      </w:pPr>
      <w:r>
        <w:rPr>
          <w:rFonts w:ascii="楷体_GB2312" w:eastAsia="楷体_GB2312" w:cs="楷体_GB2312"/>
          <w:color w:val="000000"/>
          <w:sz w:val="32"/>
          <w:szCs w:val="32"/>
          <w:shd w:val="clear" w:color="auto" w:fill="FFFFFF"/>
        </w:rPr>
        <w:t>（一）综合评价结论。</w:t>
      </w:r>
    </w:p>
    <w:p w14:paraId="6B205594">
      <w:pPr>
        <w:pStyle w:val="8"/>
        <w:ind w:firstLine="640"/>
        <w:rPr>
          <w:rFonts w:ascii="仿宋_GB2312" w:eastAsia="仿宋_GB2312" w:cs="仿宋_GB2312"/>
          <w:color w:val="000000"/>
          <w:kern w:val="0"/>
          <w:szCs w:val="32"/>
          <w:shd w:val="clear" w:color="auto" w:fill="FFFFFF"/>
        </w:rPr>
      </w:pPr>
      <w:r>
        <w:rPr>
          <w:rFonts w:hint="eastAsia" w:ascii="仿宋_GB2312" w:eastAsia="仿宋_GB2312" w:cs="仿宋_GB2312"/>
          <w:color w:val="000000"/>
          <w:kern w:val="0"/>
          <w:szCs w:val="32"/>
          <w:shd w:val="clear" w:color="auto" w:fill="FFFFFF"/>
        </w:rPr>
        <w:t>2023年，我单位整体预算绩效支出年度总体目标基本完成，</w:t>
      </w:r>
      <w:r>
        <w:rPr>
          <w:rFonts w:hint="eastAsia" w:ascii="仿宋" w:hAnsi="仿宋" w:eastAsia="仿宋" w:cs="仿宋"/>
          <w:szCs w:val="32"/>
        </w:rPr>
        <w:t>加强党建引领会建工作，牢牢把握“两个健康”工作主题，充分发挥桥梁纽带和助手作用，围绕中心、服务大局，为我区民营经济高质量发展作出了积极贡献</w:t>
      </w:r>
      <w:r>
        <w:rPr>
          <w:rFonts w:hint="eastAsia" w:ascii="仿宋_GB2312" w:eastAsia="仿宋_GB2312" w:cs="仿宋_GB2312"/>
          <w:color w:val="000000"/>
          <w:kern w:val="0"/>
          <w:szCs w:val="32"/>
          <w:shd w:val="clear" w:color="auto" w:fill="FFFFFF"/>
        </w:rPr>
        <w:t>。并充分履行职责职能，严格执行各项管理制度，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经济、社会等效益显著、社会公众满意度上升。2023年度部门整体支出绩效自评分数为94分，绩效评价等次为“优秀”。</w:t>
      </w:r>
    </w:p>
    <w:p w14:paraId="74665CAF">
      <w:pPr>
        <w:pStyle w:val="7"/>
        <w:widowControl/>
        <w:numPr>
          <w:ilvl w:val="0"/>
          <w:numId w:val="3"/>
        </w:numPr>
        <w:shd w:val="clear" w:color="auto" w:fill="FFFFFF"/>
        <w:snapToGrid w:val="0"/>
        <w:spacing w:beforeAutospacing="0" w:afterAutospacing="0" w:line="56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评价指标分析（或综合评价情况）。</w:t>
      </w:r>
    </w:p>
    <w:p w14:paraId="728451E9">
      <w:pPr>
        <w:pStyle w:val="7"/>
        <w:widowControl/>
        <w:shd w:val="clear" w:color="auto" w:fill="FFFFFF"/>
        <w:snapToGrid w:val="0"/>
        <w:spacing w:beforeAutospacing="0" w:afterAutospacing="0" w:line="52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1.对履职效能主要指标的完成情况进行具体分析</w:t>
      </w:r>
    </w:p>
    <w:p w14:paraId="50501FE9">
      <w:pPr>
        <w:pStyle w:val="7"/>
        <w:widowControl/>
        <w:shd w:val="clear" w:color="auto" w:fill="FFFFFF"/>
        <w:snapToGrid w:val="0"/>
        <w:spacing w:beforeAutospacing="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我局绩效目标实施按财政批复的预算绩效目标实施方案进行，本着“少花钱、多办事、办好事”的原则，支出资金没有超过批复预算和年终财政追加指标总概算。</w:t>
      </w:r>
    </w:p>
    <w:p w14:paraId="7F726FC3">
      <w:pPr>
        <w:pStyle w:val="7"/>
        <w:widowControl/>
        <w:shd w:val="clear" w:color="auto" w:fill="FFFFFF"/>
        <w:snapToGrid w:val="0"/>
        <w:spacing w:beforeAutospacing="0" w:afterAutospacing="0" w:line="520" w:lineRule="exact"/>
        <w:rPr>
          <w:rFonts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b/>
          <w:bCs/>
          <w:color w:val="000000"/>
          <w:sz w:val="32"/>
          <w:szCs w:val="32"/>
          <w:shd w:val="clear" w:color="auto" w:fill="FFFFFF"/>
        </w:rPr>
        <w:t>　2.对管理效率主要指标的完成情况进行具体分析</w:t>
      </w:r>
    </w:p>
    <w:p w14:paraId="6DBD8FB1">
      <w:pPr>
        <w:pStyle w:val="7"/>
        <w:widowControl/>
        <w:shd w:val="clear" w:color="auto" w:fill="FFFFFF"/>
        <w:snapToGrid w:val="0"/>
        <w:spacing w:beforeAutospacing="0" w:afterAutospacing="0" w:line="52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绩效目标开始时间为2023年1月1日，完成时间2023年12月31日。我局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14:paraId="09C27720">
      <w:pPr>
        <w:pStyle w:val="7"/>
        <w:widowControl/>
        <w:numPr>
          <w:ilvl w:val="0"/>
          <w:numId w:val="4"/>
        </w:numPr>
        <w:shd w:val="clear" w:color="auto" w:fill="FFFFFF"/>
        <w:snapToGrid w:val="0"/>
        <w:spacing w:beforeAutospacing="0" w:afterAutospacing="0" w:line="52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对履职效益主要指标的完成情况进行具体分析</w:t>
      </w:r>
    </w:p>
    <w:p w14:paraId="2770DD04">
      <w:pPr>
        <w:ind w:firstLine="640" w:firstLineChars="200"/>
        <w:jc w:val="left"/>
        <w:rPr>
          <w:rFonts w:ascii="仿宋" w:hAnsi="仿宋" w:eastAsia="仿宋" w:cs="仿宋"/>
          <w:sz w:val="32"/>
          <w:szCs w:val="32"/>
        </w:rPr>
      </w:pPr>
      <w:r>
        <w:rPr>
          <w:rFonts w:hint="eastAsia" w:ascii="仿宋" w:hAnsi="仿宋" w:eastAsia="仿宋" w:cs="仿宋"/>
          <w:sz w:val="32"/>
          <w:szCs w:val="32"/>
        </w:rPr>
        <w:t>民营经济领域党建工作，是深入贯彻新时代党的组织路线需要，高位推动“两个覆盖”，以高质量党建引领商会和民营企业高质量发展。经组织批准，于元月16日成立了区企业家商会，3月19日召开了党支部成立大会，选举了支部领导班子，建立健全支部领导班子及工作制度。加强对商会党建工作的指导，促进商会党组织标准化、规范化建设，把党建、会建融合发展起来，工作同时布置，同时抓落实，同频共振，把党建工作融入到商会的中心中去，与商会建设相互交融、相互促进、相互推进、相互发展。</w:t>
      </w:r>
    </w:p>
    <w:p w14:paraId="1093985C">
      <w:pPr>
        <w:ind w:firstLine="640"/>
        <w:jc w:val="left"/>
        <w:rPr>
          <w:rFonts w:ascii="仿宋" w:hAnsi="仿宋" w:eastAsia="仿宋" w:cs="仿宋"/>
          <w:sz w:val="32"/>
          <w:szCs w:val="32"/>
        </w:rPr>
      </w:pPr>
      <w:r>
        <w:rPr>
          <w:rFonts w:hint="eastAsia" w:ascii="仿宋" w:hAnsi="仿宋" w:eastAsia="仿宋" w:cs="仿宋"/>
          <w:sz w:val="32"/>
          <w:szCs w:val="32"/>
        </w:rPr>
        <w:t>助力优化营商环境。一是把民营企业调查点工作作为年度重点工作，召开专题工作会议研究部署，制定目标任务，明确工作步骤，形成工商联主导、执常委单位为主体、企业参与的工作格局。今年十月已按时按质完成市里下发的任务数，排名全市前列。二是做好全省营商环境主观评价工作，于11月1日组织召开工作动员会，制定实施方案，成立区委常委、常务副区长为组长，区政协副主席、工商联主席为副组长，各责任单位一把手为成员的工作专班，每日一调度，全力动员民营企业做好主观评价，力争年底排名全省前列。三是协助区优化办做好有损营商环境行为的收集转办工作，对市企业家接待日反馈的问题进行沟通协调、交办督办、反馈评价。四是做好营商环境政策宣讲，我们于元月、5月、10月分别组织企业代表参加了政企发展座谈会，5月19日赴深圳召开异地商会座谈，解读我区优化营商环境相关文件和政策，面对面为24名北塔籍会员企业答疑解惑，共话发展。</w:t>
      </w:r>
    </w:p>
    <w:p w14:paraId="7EEA6D98">
      <w:pPr>
        <w:pStyle w:val="7"/>
        <w:widowControl/>
        <w:shd w:val="clear" w:color="auto" w:fill="FFFFFF"/>
        <w:snapToGrid w:val="0"/>
        <w:spacing w:beforeAutospacing="0" w:afterAutospacing="0" w:line="56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14:paraId="612388E5">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1.预算执行进度不够均衡，部分项目支出进度较慢。</w:t>
      </w:r>
    </w:p>
    <w:p w14:paraId="7F186E35">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2.预算绩效管理的指标体系还不够完善，部分指标的可衡量性和可操作性有待提高。</w:t>
      </w:r>
    </w:p>
    <w:p w14:paraId="48BD7D3D">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3.预算绩效管理的信息化水平还不够高，信息共享和数据分析能力有待加强。</w:t>
      </w:r>
    </w:p>
    <w:p w14:paraId="2ABCC8C8">
      <w:pPr>
        <w:pStyle w:val="7"/>
        <w:widowControl/>
        <w:shd w:val="clear" w:color="auto" w:fill="FFFFFF"/>
        <w:snapToGrid w:val="0"/>
        <w:spacing w:beforeAutospacing="0" w:afterAutospacing="0" w:line="56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4707ADE4">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1.加强预算执行的监控和管理，建立健全预算执行进度通报和督促机制，确保预算支出按时完成。</w:t>
      </w:r>
    </w:p>
    <w:p w14:paraId="2789A999">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2.进一步完善预算绩效管理的指标体系，结合组织工作的实际情况，科学合理地设置指标，提高指标的可衡量性和可操作性。</w:t>
      </w:r>
    </w:p>
    <w:p w14:paraId="3913826E">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3.加强预算绩效管理的信息化建设，建立预算绩效管理信息系统，实现预算绩效管理的信息化、规范化和科学化。</w:t>
      </w:r>
    </w:p>
    <w:p w14:paraId="0A556A71">
      <w:pPr>
        <w:pStyle w:val="7"/>
        <w:widowControl/>
        <w:shd w:val="clear" w:color="auto" w:fill="FFFFFF"/>
        <w:snapToGrid w:val="0"/>
        <w:spacing w:beforeAutospacing="0" w:afterAutospacing="0" w:line="56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九、其他需要说明的情况</w:t>
      </w:r>
    </w:p>
    <w:p w14:paraId="38EA5627">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无其他说明情况</w:t>
      </w:r>
    </w:p>
    <w:p w14:paraId="2BD39952">
      <w:pPr>
        <w:pStyle w:val="7"/>
        <w:widowControl/>
        <w:shd w:val="clear" w:color="auto" w:fill="FFFFFF"/>
        <w:snapToGrid w:val="0"/>
        <w:spacing w:beforeAutospacing="0" w:afterAutospacing="0" w:line="560" w:lineRule="exact"/>
        <w:ind w:firstLine="640" w:firstLineChars="200"/>
        <w:rPr>
          <w:rFonts w:ascii="仿宋_GB2312" w:eastAsia="仿宋_GB2312" w:cs="仿宋_GB2312"/>
          <w:color w:val="000000"/>
          <w:sz w:val="32"/>
          <w:szCs w:val="32"/>
          <w:shd w:val="clear" w:color="auto" w:fill="FFFFFF"/>
        </w:rPr>
      </w:pPr>
    </w:p>
    <w:p w14:paraId="68DEE96E">
      <w:pPr>
        <w:pStyle w:val="7"/>
        <w:widowControl/>
        <w:shd w:val="clear" w:color="auto" w:fill="FFFFFF"/>
        <w:snapToGrid w:val="0"/>
        <w:spacing w:beforeAutospacing="0" w:afterAutospacing="0" w:line="560" w:lineRule="exact"/>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附件：</w:t>
      </w:r>
    </w:p>
    <w:p w14:paraId="2170CBFC">
      <w:pPr>
        <w:pStyle w:val="7"/>
        <w:widowControl/>
        <w:shd w:val="clear" w:color="auto" w:fill="FFFFFF"/>
        <w:snapToGrid w:val="0"/>
        <w:spacing w:beforeAutospacing="0" w:afterAutospacing="0" w:line="560" w:lineRule="exact"/>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w:t>
      </w:r>
      <w:r>
        <w:rPr>
          <w:rFonts w:ascii="仿宋_GB2312" w:eastAsia="仿宋_GB2312" w:cs="仿宋_GB2312"/>
          <w:color w:val="000000"/>
          <w:sz w:val="32"/>
          <w:szCs w:val="32"/>
          <w:shd w:val="clear" w:color="auto" w:fill="FFFFFF"/>
        </w:rPr>
        <w:t>部门整体支出绩效评价基础数据表</w:t>
      </w:r>
    </w:p>
    <w:p w14:paraId="6CFE6F76">
      <w:pPr>
        <w:pStyle w:val="7"/>
        <w:widowControl/>
        <w:shd w:val="clear" w:color="auto" w:fill="FFFFFF"/>
        <w:snapToGrid w:val="0"/>
        <w:spacing w:beforeAutospacing="0" w:afterAutospacing="0" w:line="560" w:lineRule="exact"/>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部门整体支出绩效自评表</w:t>
      </w:r>
    </w:p>
    <w:p w14:paraId="1944E13F">
      <w:pPr>
        <w:pStyle w:val="7"/>
        <w:widowControl/>
        <w:shd w:val="clear" w:color="auto" w:fill="FFFFFF"/>
        <w:spacing w:beforeAutospacing="0" w:afterAutospacing="0" w:line="480" w:lineRule="atLeast"/>
        <w:jc w:val="both"/>
        <w:rPr>
          <w:rFonts w:ascii="Calibri" w:hAnsi="Calibri" w:cs="Calibri"/>
          <w:color w:val="000000"/>
        </w:rPr>
      </w:pPr>
    </w:p>
    <w:p w14:paraId="767804B2">
      <w:pPr>
        <w:pStyle w:val="7"/>
        <w:widowControl/>
        <w:shd w:val="clear" w:color="auto" w:fill="FFFFFF"/>
        <w:spacing w:beforeAutospacing="0" w:afterAutospacing="0" w:line="480" w:lineRule="atLeast"/>
        <w:jc w:val="both"/>
        <w:rPr>
          <w:rFonts w:ascii="Calibri" w:hAnsi="Calibri" w:cs="Calibri"/>
          <w:color w:val="000000"/>
        </w:rPr>
      </w:pPr>
    </w:p>
    <w:p w14:paraId="796057F7">
      <w:pPr>
        <w:pStyle w:val="7"/>
        <w:widowControl/>
        <w:shd w:val="clear" w:color="auto" w:fill="FFFFFF"/>
        <w:spacing w:beforeAutospacing="0" w:afterAutospacing="0" w:line="480" w:lineRule="atLeast"/>
        <w:jc w:val="both"/>
        <w:rPr>
          <w:rFonts w:ascii="Calibri" w:hAnsi="Calibri" w:cs="Calibri"/>
          <w:color w:val="000000"/>
        </w:rPr>
      </w:pPr>
    </w:p>
    <w:p w14:paraId="009EA0BA">
      <w:pPr>
        <w:pStyle w:val="7"/>
        <w:widowControl/>
        <w:shd w:val="clear" w:color="auto" w:fill="FFFFFF"/>
        <w:spacing w:beforeAutospacing="0" w:afterAutospacing="0" w:line="480" w:lineRule="atLeast"/>
        <w:jc w:val="both"/>
        <w:rPr>
          <w:rFonts w:ascii="Calibri" w:hAnsi="Calibri" w:cs="Calibri"/>
          <w:color w:val="000000"/>
        </w:rPr>
      </w:pPr>
    </w:p>
    <w:p w14:paraId="63C746DE">
      <w:pPr>
        <w:pStyle w:val="7"/>
        <w:widowControl/>
        <w:shd w:val="clear" w:color="auto" w:fill="FFFFFF"/>
        <w:spacing w:beforeAutospacing="0" w:afterAutospacing="0" w:line="480" w:lineRule="atLeast"/>
        <w:jc w:val="both"/>
        <w:rPr>
          <w:rFonts w:ascii="Calibri" w:hAnsi="Calibri" w:cs="Calibri"/>
          <w:color w:val="000000"/>
        </w:rPr>
      </w:pPr>
    </w:p>
    <w:p w14:paraId="0C17A7B6">
      <w:pPr>
        <w:pStyle w:val="7"/>
        <w:widowControl/>
        <w:shd w:val="clear" w:color="auto" w:fill="FFFFFF"/>
        <w:spacing w:beforeAutospacing="0" w:afterAutospacing="0" w:line="480" w:lineRule="atLeast"/>
        <w:jc w:val="both"/>
        <w:rPr>
          <w:rFonts w:ascii="Calibri" w:hAnsi="Calibri" w:cs="Calibri"/>
          <w:color w:val="000000"/>
        </w:rPr>
      </w:pPr>
    </w:p>
    <w:p w14:paraId="09BD37C5">
      <w:pPr>
        <w:pStyle w:val="7"/>
        <w:widowControl/>
        <w:shd w:val="clear" w:color="auto" w:fill="FFFFFF"/>
        <w:spacing w:beforeAutospacing="0" w:afterAutospacing="0" w:line="480" w:lineRule="atLeast"/>
        <w:jc w:val="both"/>
        <w:rPr>
          <w:rFonts w:ascii="Calibri" w:hAnsi="Calibri" w:cs="Calibri"/>
          <w:color w:val="000000"/>
        </w:rPr>
      </w:pPr>
    </w:p>
    <w:p w14:paraId="6A2B5851">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76A32319">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140FDCEF">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04027462">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5613837E">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2255D122">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430FCF22">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74B4B716">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45745606">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1FE948F8">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1072ECB9">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413DCE49">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668689F0">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29D0B9B0">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30F3CF1E">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hint="eastAsia" w:ascii="方正小标宋_GBK" w:hAnsi="方正小标宋_GBK" w:eastAsia="方正小标宋_GBK" w:cs="方正小标宋_GBK"/>
          <w:color w:val="000000"/>
          <w:sz w:val="32"/>
          <w:szCs w:val="32"/>
          <w:shd w:val="clear" w:color="auto" w:fill="FFFFFF"/>
        </w:rPr>
        <w:t xml:space="preserve">附件1-1 </w:t>
      </w:r>
    </w:p>
    <w:p w14:paraId="01A8E54E">
      <w:pPr>
        <w:pStyle w:val="7"/>
        <w:widowControl/>
        <w:shd w:val="clear" w:color="auto" w:fill="FFFFFF"/>
        <w:spacing w:beforeAutospacing="0" w:afterAutospacing="0" w:line="480" w:lineRule="exact"/>
        <w:jc w:val="both"/>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color w:val="000000"/>
          <w:sz w:val="32"/>
          <w:szCs w:val="32"/>
          <w:shd w:val="clear" w:color="auto" w:fill="FFFFFF"/>
        </w:rPr>
        <w:t> </w:t>
      </w:r>
      <w:r>
        <w:rPr>
          <w:rFonts w:hint="eastAsia" w:ascii="微软雅黑" w:hAnsi="微软雅黑" w:eastAsia="微软雅黑" w:cs="微软雅黑"/>
          <w:color w:val="000000"/>
          <w:shd w:val="clear" w:color="auto" w:fill="FFFFFF"/>
        </w:rPr>
        <w:t xml:space="preserve">    </w:t>
      </w:r>
      <w:r>
        <w:rPr>
          <w:rFonts w:hint="eastAsia" w:ascii="方正小标宋简体" w:hAnsi="方正小标宋简体" w:eastAsia="方正小标宋简体" w:cs="方正小标宋简体"/>
          <w:color w:val="000000"/>
          <w:sz w:val="44"/>
          <w:szCs w:val="44"/>
        </w:rPr>
        <w:t>部门整体支出绩效评价基础数据表</w:t>
      </w:r>
    </w:p>
    <w:p w14:paraId="3F172DAB">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填报单位：邵阳市北塔区工商业联合会（总商会）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90C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174F2881">
            <w:pPr>
              <w:widowControl/>
              <w:jc w:val="center"/>
              <w:rPr>
                <w:rFonts w:ascii="仿宋" w:hAnsi="仿宋" w:eastAsia="仿宋" w:cs="仿宋"/>
                <w:kern w:val="0"/>
                <w:sz w:val="20"/>
                <w:szCs w:val="20"/>
              </w:rPr>
            </w:pPr>
            <w:r>
              <w:rPr>
                <w:rFonts w:hint="eastAsia" w:ascii="仿宋" w:hAnsi="仿宋" w:eastAsia="仿宋" w:cs="仿宋"/>
                <w:kern w:val="0"/>
                <w:sz w:val="20"/>
                <w:szCs w:val="20"/>
              </w:rPr>
              <w:t>财政供养人员情况</w:t>
            </w:r>
          </w:p>
        </w:tc>
        <w:tc>
          <w:tcPr>
            <w:tcW w:w="2038" w:type="dxa"/>
            <w:gridSpan w:val="2"/>
            <w:vAlign w:val="center"/>
          </w:tcPr>
          <w:p w14:paraId="358EB34F">
            <w:pPr>
              <w:widowControl/>
              <w:jc w:val="center"/>
              <w:rPr>
                <w:rFonts w:ascii="仿宋" w:hAnsi="仿宋" w:eastAsia="仿宋" w:cs="仿宋"/>
                <w:kern w:val="0"/>
                <w:sz w:val="20"/>
                <w:szCs w:val="20"/>
              </w:rPr>
            </w:pPr>
            <w:r>
              <w:rPr>
                <w:rFonts w:hint="eastAsia" w:ascii="仿宋" w:hAnsi="仿宋" w:eastAsia="仿宋" w:cs="仿宋"/>
                <w:kern w:val="0"/>
                <w:sz w:val="20"/>
                <w:szCs w:val="20"/>
              </w:rPr>
              <w:t>编制数</w:t>
            </w:r>
          </w:p>
        </w:tc>
        <w:tc>
          <w:tcPr>
            <w:tcW w:w="2240" w:type="dxa"/>
            <w:gridSpan w:val="2"/>
            <w:vAlign w:val="center"/>
          </w:tcPr>
          <w:p w14:paraId="378DAF24">
            <w:pPr>
              <w:widowControl/>
              <w:jc w:val="center"/>
              <w:rPr>
                <w:rFonts w:ascii="仿宋" w:hAnsi="仿宋" w:eastAsia="仿宋" w:cs="仿宋"/>
                <w:kern w:val="0"/>
                <w:sz w:val="20"/>
                <w:szCs w:val="20"/>
              </w:rPr>
            </w:pPr>
            <w:r>
              <w:rPr>
                <w:rFonts w:hint="eastAsia" w:ascii="仿宋" w:hAnsi="仿宋" w:eastAsia="仿宋" w:cs="仿宋"/>
                <w:kern w:val="0"/>
                <w:sz w:val="20"/>
                <w:szCs w:val="20"/>
              </w:rPr>
              <w:t>2023年实际在职人数</w:t>
            </w:r>
          </w:p>
        </w:tc>
        <w:tc>
          <w:tcPr>
            <w:tcW w:w="1832" w:type="dxa"/>
            <w:gridSpan w:val="2"/>
            <w:vAlign w:val="center"/>
          </w:tcPr>
          <w:p w14:paraId="6080CDDD">
            <w:pPr>
              <w:widowControl/>
              <w:jc w:val="center"/>
              <w:rPr>
                <w:rFonts w:ascii="仿宋" w:hAnsi="仿宋" w:eastAsia="仿宋" w:cs="仿宋"/>
                <w:kern w:val="0"/>
                <w:sz w:val="20"/>
                <w:szCs w:val="20"/>
              </w:rPr>
            </w:pPr>
            <w:r>
              <w:rPr>
                <w:rFonts w:hint="eastAsia" w:ascii="仿宋" w:hAnsi="仿宋" w:eastAsia="仿宋" w:cs="仿宋"/>
                <w:kern w:val="0"/>
                <w:sz w:val="20"/>
                <w:szCs w:val="20"/>
              </w:rPr>
              <w:t>控制率</w:t>
            </w:r>
          </w:p>
        </w:tc>
      </w:tr>
      <w:tr w14:paraId="32E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1C8664C1">
            <w:pPr>
              <w:widowControl/>
              <w:jc w:val="left"/>
              <w:rPr>
                <w:rFonts w:ascii="仿宋" w:hAnsi="仿宋" w:eastAsia="仿宋" w:cs="仿宋"/>
                <w:kern w:val="0"/>
                <w:sz w:val="20"/>
                <w:szCs w:val="20"/>
              </w:rPr>
            </w:pPr>
          </w:p>
        </w:tc>
        <w:tc>
          <w:tcPr>
            <w:tcW w:w="2038" w:type="dxa"/>
            <w:gridSpan w:val="2"/>
            <w:vAlign w:val="center"/>
          </w:tcPr>
          <w:p w14:paraId="077B3D7B">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4</w:t>
            </w:r>
          </w:p>
        </w:tc>
        <w:tc>
          <w:tcPr>
            <w:tcW w:w="2240" w:type="dxa"/>
            <w:gridSpan w:val="2"/>
            <w:vAlign w:val="center"/>
          </w:tcPr>
          <w:p w14:paraId="0DD8E6E9">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3</w:t>
            </w:r>
          </w:p>
        </w:tc>
        <w:tc>
          <w:tcPr>
            <w:tcW w:w="1832" w:type="dxa"/>
            <w:gridSpan w:val="2"/>
            <w:vAlign w:val="center"/>
          </w:tcPr>
          <w:p w14:paraId="3BD16F46">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75.00%</w:t>
            </w:r>
          </w:p>
        </w:tc>
      </w:tr>
      <w:tr w14:paraId="414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7B23D0C">
            <w:pPr>
              <w:widowControl/>
              <w:jc w:val="center"/>
              <w:rPr>
                <w:rFonts w:ascii="仿宋" w:hAnsi="仿宋" w:eastAsia="仿宋" w:cs="仿宋"/>
                <w:kern w:val="0"/>
                <w:sz w:val="20"/>
                <w:szCs w:val="20"/>
              </w:rPr>
            </w:pPr>
            <w:r>
              <w:rPr>
                <w:rFonts w:hint="eastAsia" w:ascii="仿宋" w:hAnsi="仿宋" w:eastAsia="仿宋" w:cs="仿宋"/>
                <w:kern w:val="0"/>
                <w:sz w:val="20"/>
                <w:szCs w:val="20"/>
              </w:rPr>
              <w:t>经费控制情况</w:t>
            </w:r>
          </w:p>
        </w:tc>
        <w:tc>
          <w:tcPr>
            <w:tcW w:w="2038" w:type="dxa"/>
            <w:gridSpan w:val="2"/>
            <w:vAlign w:val="center"/>
          </w:tcPr>
          <w:p w14:paraId="4AC3EE86">
            <w:pPr>
              <w:widowControl/>
              <w:jc w:val="center"/>
              <w:rPr>
                <w:rFonts w:ascii="仿宋" w:hAnsi="仿宋" w:eastAsia="仿宋" w:cs="仿宋"/>
                <w:kern w:val="0"/>
                <w:sz w:val="20"/>
                <w:szCs w:val="20"/>
              </w:rPr>
            </w:pPr>
            <w:r>
              <w:rPr>
                <w:rFonts w:hint="eastAsia" w:ascii="仿宋" w:hAnsi="仿宋" w:eastAsia="仿宋" w:cs="仿宋"/>
                <w:kern w:val="0"/>
                <w:sz w:val="20"/>
                <w:szCs w:val="20"/>
              </w:rPr>
              <w:t>2022年决算数</w:t>
            </w:r>
          </w:p>
        </w:tc>
        <w:tc>
          <w:tcPr>
            <w:tcW w:w="2240" w:type="dxa"/>
            <w:gridSpan w:val="2"/>
            <w:vAlign w:val="center"/>
          </w:tcPr>
          <w:p w14:paraId="1C42B3EE">
            <w:pPr>
              <w:widowControl/>
              <w:jc w:val="center"/>
              <w:rPr>
                <w:rFonts w:ascii="仿宋" w:hAnsi="仿宋" w:eastAsia="仿宋" w:cs="仿宋"/>
                <w:kern w:val="0"/>
                <w:sz w:val="20"/>
                <w:szCs w:val="20"/>
              </w:rPr>
            </w:pPr>
            <w:r>
              <w:rPr>
                <w:rFonts w:hint="eastAsia" w:ascii="仿宋" w:hAnsi="仿宋" w:eastAsia="仿宋" w:cs="仿宋"/>
                <w:kern w:val="0"/>
                <w:sz w:val="20"/>
                <w:szCs w:val="20"/>
              </w:rPr>
              <w:t>2023年预算数</w:t>
            </w:r>
          </w:p>
        </w:tc>
        <w:tc>
          <w:tcPr>
            <w:tcW w:w="1832" w:type="dxa"/>
            <w:gridSpan w:val="2"/>
            <w:vAlign w:val="center"/>
          </w:tcPr>
          <w:p w14:paraId="5D9ADF60">
            <w:pPr>
              <w:widowControl/>
              <w:jc w:val="center"/>
              <w:rPr>
                <w:rFonts w:ascii="仿宋" w:hAnsi="仿宋" w:eastAsia="仿宋" w:cs="仿宋"/>
                <w:kern w:val="0"/>
                <w:sz w:val="20"/>
                <w:szCs w:val="20"/>
              </w:rPr>
            </w:pPr>
            <w:r>
              <w:rPr>
                <w:rFonts w:hint="eastAsia" w:ascii="仿宋" w:hAnsi="仿宋" w:eastAsia="仿宋" w:cs="仿宋"/>
                <w:kern w:val="0"/>
                <w:sz w:val="20"/>
                <w:szCs w:val="20"/>
              </w:rPr>
              <w:t>2023年决算数</w:t>
            </w:r>
          </w:p>
        </w:tc>
      </w:tr>
      <w:tr w14:paraId="1B41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A4315EF">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w:t>
            </w:r>
          </w:p>
        </w:tc>
        <w:tc>
          <w:tcPr>
            <w:tcW w:w="2038" w:type="dxa"/>
            <w:gridSpan w:val="2"/>
            <w:vAlign w:val="center"/>
          </w:tcPr>
          <w:p w14:paraId="06A07F35">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c>
          <w:tcPr>
            <w:tcW w:w="2240" w:type="dxa"/>
            <w:gridSpan w:val="2"/>
            <w:vAlign w:val="center"/>
          </w:tcPr>
          <w:p w14:paraId="40263B2A">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0.5</w:t>
            </w:r>
          </w:p>
        </w:tc>
        <w:tc>
          <w:tcPr>
            <w:tcW w:w="1832" w:type="dxa"/>
            <w:gridSpan w:val="2"/>
            <w:vAlign w:val="center"/>
          </w:tcPr>
          <w:p w14:paraId="4E75C038">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r>
      <w:tr w14:paraId="7729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F829AC">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1、公务用车购置和维护经费</w:t>
            </w:r>
          </w:p>
        </w:tc>
        <w:tc>
          <w:tcPr>
            <w:tcW w:w="2038" w:type="dxa"/>
            <w:gridSpan w:val="2"/>
            <w:vAlign w:val="center"/>
          </w:tcPr>
          <w:p w14:paraId="30ECBA25">
            <w:pPr>
              <w:widowControl/>
              <w:jc w:val="center"/>
              <w:rPr>
                <w:rFonts w:ascii="仿宋" w:hAnsi="仿宋" w:eastAsia="仿宋" w:cs="仿宋"/>
                <w:kern w:val="0"/>
                <w:sz w:val="20"/>
                <w:szCs w:val="20"/>
              </w:rPr>
            </w:pPr>
          </w:p>
        </w:tc>
        <w:tc>
          <w:tcPr>
            <w:tcW w:w="2240" w:type="dxa"/>
            <w:gridSpan w:val="2"/>
            <w:vAlign w:val="center"/>
          </w:tcPr>
          <w:p w14:paraId="5E29B637">
            <w:pPr>
              <w:widowControl/>
              <w:jc w:val="center"/>
              <w:rPr>
                <w:rFonts w:ascii="仿宋" w:hAnsi="仿宋" w:eastAsia="仿宋" w:cs="仿宋"/>
                <w:kern w:val="0"/>
                <w:sz w:val="20"/>
                <w:szCs w:val="20"/>
              </w:rPr>
            </w:pPr>
          </w:p>
        </w:tc>
        <w:tc>
          <w:tcPr>
            <w:tcW w:w="1832" w:type="dxa"/>
            <w:gridSpan w:val="2"/>
            <w:vAlign w:val="center"/>
          </w:tcPr>
          <w:p w14:paraId="036942A4">
            <w:pPr>
              <w:widowControl/>
              <w:jc w:val="center"/>
              <w:rPr>
                <w:rFonts w:ascii="仿宋" w:hAnsi="仿宋" w:eastAsia="仿宋" w:cs="仿宋"/>
                <w:kern w:val="0"/>
                <w:sz w:val="20"/>
                <w:szCs w:val="20"/>
              </w:rPr>
            </w:pPr>
          </w:p>
        </w:tc>
      </w:tr>
      <w:tr w14:paraId="03C0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C36880E">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其中：公车购置</w:t>
            </w:r>
          </w:p>
        </w:tc>
        <w:tc>
          <w:tcPr>
            <w:tcW w:w="2038" w:type="dxa"/>
            <w:gridSpan w:val="2"/>
            <w:vAlign w:val="center"/>
          </w:tcPr>
          <w:p w14:paraId="6B4694AB">
            <w:pPr>
              <w:widowControl/>
              <w:jc w:val="center"/>
              <w:rPr>
                <w:rFonts w:ascii="仿宋" w:hAnsi="仿宋" w:eastAsia="仿宋" w:cs="仿宋"/>
                <w:kern w:val="0"/>
                <w:sz w:val="20"/>
                <w:szCs w:val="20"/>
              </w:rPr>
            </w:pPr>
          </w:p>
        </w:tc>
        <w:tc>
          <w:tcPr>
            <w:tcW w:w="2240" w:type="dxa"/>
            <w:gridSpan w:val="2"/>
            <w:vAlign w:val="center"/>
          </w:tcPr>
          <w:p w14:paraId="7F789EE4">
            <w:pPr>
              <w:widowControl/>
              <w:jc w:val="center"/>
              <w:rPr>
                <w:rFonts w:ascii="仿宋" w:hAnsi="仿宋" w:eastAsia="仿宋" w:cs="仿宋"/>
                <w:kern w:val="0"/>
                <w:sz w:val="20"/>
                <w:szCs w:val="20"/>
              </w:rPr>
            </w:pPr>
          </w:p>
        </w:tc>
        <w:tc>
          <w:tcPr>
            <w:tcW w:w="1832" w:type="dxa"/>
            <w:gridSpan w:val="2"/>
            <w:vAlign w:val="center"/>
          </w:tcPr>
          <w:p w14:paraId="49F86DA0">
            <w:pPr>
              <w:widowControl/>
              <w:jc w:val="center"/>
              <w:rPr>
                <w:rFonts w:ascii="仿宋" w:hAnsi="仿宋" w:eastAsia="仿宋" w:cs="仿宋"/>
                <w:kern w:val="0"/>
                <w:sz w:val="20"/>
                <w:szCs w:val="20"/>
              </w:rPr>
            </w:pPr>
          </w:p>
        </w:tc>
      </w:tr>
      <w:tr w14:paraId="4623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C9AE7D7">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公车运行维护</w:t>
            </w:r>
          </w:p>
        </w:tc>
        <w:tc>
          <w:tcPr>
            <w:tcW w:w="2038" w:type="dxa"/>
            <w:gridSpan w:val="2"/>
            <w:vAlign w:val="center"/>
          </w:tcPr>
          <w:p w14:paraId="5E61C4B1">
            <w:pPr>
              <w:widowControl/>
              <w:jc w:val="center"/>
              <w:rPr>
                <w:rFonts w:ascii="仿宋" w:hAnsi="仿宋" w:eastAsia="仿宋" w:cs="仿宋"/>
                <w:kern w:val="0"/>
                <w:sz w:val="20"/>
                <w:szCs w:val="20"/>
              </w:rPr>
            </w:pPr>
          </w:p>
        </w:tc>
        <w:tc>
          <w:tcPr>
            <w:tcW w:w="2240" w:type="dxa"/>
            <w:gridSpan w:val="2"/>
            <w:vAlign w:val="center"/>
          </w:tcPr>
          <w:p w14:paraId="588D6D92">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16BD8960">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1570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70EA93A">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2、出国经费</w:t>
            </w:r>
          </w:p>
        </w:tc>
        <w:tc>
          <w:tcPr>
            <w:tcW w:w="2038" w:type="dxa"/>
            <w:gridSpan w:val="2"/>
            <w:vAlign w:val="center"/>
          </w:tcPr>
          <w:p w14:paraId="5E74442C">
            <w:pPr>
              <w:widowControl/>
              <w:jc w:val="center"/>
              <w:rPr>
                <w:rFonts w:ascii="仿宋" w:hAnsi="仿宋" w:eastAsia="仿宋" w:cs="仿宋"/>
                <w:kern w:val="0"/>
                <w:sz w:val="20"/>
                <w:szCs w:val="20"/>
              </w:rPr>
            </w:pPr>
          </w:p>
        </w:tc>
        <w:tc>
          <w:tcPr>
            <w:tcW w:w="2240" w:type="dxa"/>
            <w:gridSpan w:val="2"/>
            <w:vAlign w:val="center"/>
          </w:tcPr>
          <w:p w14:paraId="4F194F08">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23440705">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5E3E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46B8E0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3、公务接待</w:t>
            </w:r>
          </w:p>
        </w:tc>
        <w:tc>
          <w:tcPr>
            <w:tcW w:w="2038" w:type="dxa"/>
            <w:gridSpan w:val="2"/>
            <w:vAlign w:val="center"/>
          </w:tcPr>
          <w:p w14:paraId="17C3628B">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c>
          <w:tcPr>
            <w:tcW w:w="2240" w:type="dxa"/>
            <w:gridSpan w:val="2"/>
            <w:vAlign w:val="center"/>
          </w:tcPr>
          <w:p w14:paraId="2653B497">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0.5</w:t>
            </w:r>
          </w:p>
        </w:tc>
        <w:tc>
          <w:tcPr>
            <w:tcW w:w="1832" w:type="dxa"/>
            <w:gridSpan w:val="2"/>
            <w:vAlign w:val="center"/>
          </w:tcPr>
          <w:p w14:paraId="2C89E9FA">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r>
      <w:tr w14:paraId="06B9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BE6D269">
            <w:pPr>
              <w:widowControl/>
              <w:jc w:val="left"/>
              <w:rPr>
                <w:rFonts w:ascii="仿宋" w:hAnsi="仿宋" w:eastAsia="仿宋" w:cs="仿宋"/>
                <w:kern w:val="0"/>
                <w:sz w:val="20"/>
                <w:szCs w:val="20"/>
              </w:rPr>
            </w:pPr>
            <w:r>
              <w:rPr>
                <w:rFonts w:hint="eastAsia" w:ascii="仿宋" w:hAnsi="仿宋" w:eastAsia="仿宋" w:cs="仿宋"/>
                <w:kern w:val="0"/>
                <w:sz w:val="20"/>
                <w:szCs w:val="20"/>
              </w:rPr>
              <w:t>项目支出：</w:t>
            </w:r>
          </w:p>
        </w:tc>
        <w:tc>
          <w:tcPr>
            <w:tcW w:w="2038" w:type="dxa"/>
            <w:gridSpan w:val="2"/>
            <w:vAlign w:val="center"/>
          </w:tcPr>
          <w:p w14:paraId="64173FA4">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c>
          <w:tcPr>
            <w:tcW w:w="2240" w:type="dxa"/>
            <w:gridSpan w:val="2"/>
            <w:vAlign w:val="center"/>
          </w:tcPr>
          <w:p w14:paraId="648E3C11">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6.4</w:t>
            </w:r>
          </w:p>
        </w:tc>
        <w:tc>
          <w:tcPr>
            <w:tcW w:w="1832" w:type="dxa"/>
            <w:gridSpan w:val="2"/>
            <w:vAlign w:val="center"/>
          </w:tcPr>
          <w:p w14:paraId="74029F1E">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r>
      <w:tr w14:paraId="3276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9D33BA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1、业务工作经费</w:t>
            </w:r>
          </w:p>
        </w:tc>
        <w:tc>
          <w:tcPr>
            <w:tcW w:w="2038" w:type="dxa"/>
            <w:gridSpan w:val="2"/>
            <w:vAlign w:val="center"/>
          </w:tcPr>
          <w:p w14:paraId="536957F5">
            <w:pPr>
              <w:jc w:val="center"/>
              <w:rPr>
                <w:rFonts w:ascii="仿宋" w:hAnsi="仿宋" w:eastAsia="仿宋" w:cs="仿宋"/>
                <w:kern w:val="0"/>
                <w:sz w:val="20"/>
                <w:szCs w:val="20"/>
              </w:rPr>
            </w:pPr>
          </w:p>
        </w:tc>
        <w:tc>
          <w:tcPr>
            <w:tcW w:w="2240" w:type="dxa"/>
            <w:gridSpan w:val="2"/>
            <w:vAlign w:val="center"/>
          </w:tcPr>
          <w:p w14:paraId="4712DF2C">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6.4</w:t>
            </w:r>
          </w:p>
        </w:tc>
        <w:tc>
          <w:tcPr>
            <w:tcW w:w="1832" w:type="dxa"/>
            <w:gridSpan w:val="2"/>
            <w:vAlign w:val="center"/>
          </w:tcPr>
          <w:p w14:paraId="6540F069">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04A8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3AAFC91">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2、运行维护经费</w:t>
            </w:r>
          </w:p>
        </w:tc>
        <w:tc>
          <w:tcPr>
            <w:tcW w:w="2038" w:type="dxa"/>
            <w:gridSpan w:val="2"/>
            <w:vAlign w:val="center"/>
          </w:tcPr>
          <w:p w14:paraId="26CDDEFC">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2240" w:type="dxa"/>
            <w:gridSpan w:val="2"/>
            <w:vAlign w:val="center"/>
          </w:tcPr>
          <w:p w14:paraId="314C8932">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1ED5AF43">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23D6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AC1BDC2">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3、市级专项资金</w:t>
            </w:r>
          </w:p>
          <w:p w14:paraId="523E98CE">
            <w:pPr>
              <w:widowControl/>
              <w:ind w:firstLine="600" w:firstLineChars="300"/>
              <w:jc w:val="left"/>
              <w:rPr>
                <w:rFonts w:ascii="仿宋" w:hAnsi="仿宋" w:eastAsia="仿宋" w:cs="仿宋"/>
                <w:kern w:val="0"/>
                <w:sz w:val="20"/>
                <w:szCs w:val="20"/>
              </w:rPr>
            </w:pPr>
            <w:r>
              <w:rPr>
                <w:rFonts w:hint="eastAsia" w:ascii="仿宋" w:hAnsi="仿宋" w:eastAsia="仿宋" w:cs="仿宋"/>
                <w:kern w:val="0"/>
                <w:sz w:val="20"/>
                <w:szCs w:val="20"/>
              </w:rPr>
              <w:t>（一个专项一行）</w:t>
            </w:r>
          </w:p>
        </w:tc>
        <w:tc>
          <w:tcPr>
            <w:tcW w:w="2038" w:type="dxa"/>
            <w:gridSpan w:val="2"/>
            <w:vAlign w:val="center"/>
          </w:tcPr>
          <w:p w14:paraId="24352F6C">
            <w:pPr>
              <w:widowControl/>
              <w:jc w:val="center"/>
              <w:rPr>
                <w:rFonts w:ascii="仿宋" w:hAnsi="仿宋" w:eastAsia="仿宋" w:cs="仿宋"/>
                <w:kern w:val="0"/>
                <w:sz w:val="20"/>
                <w:szCs w:val="20"/>
              </w:rPr>
            </w:pPr>
          </w:p>
        </w:tc>
        <w:tc>
          <w:tcPr>
            <w:tcW w:w="2240" w:type="dxa"/>
            <w:gridSpan w:val="2"/>
            <w:vAlign w:val="center"/>
          </w:tcPr>
          <w:p w14:paraId="0EAA6DD0">
            <w:pPr>
              <w:widowControl/>
              <w:jc w:val="center"/>
              <w:rPr>
                <w:rFonts w:ascii="仿宋" w:hAnsi="仿宋" w:eastAsia="仿宋" w:cs="仿宋"/>
                <w:kern w:val="0"/>
                <w:sz w:val="20"/>
                <w:szCs w:val="20"/>
              </w:rPr>
            </w:pPr>
          </w:p>
        </w:tc>
        <w:tc>
          <w:tcPr>
            <w:tcW w:w="1832" w:type="dxa"/>
            <w:gridSpan w:val="2"/>
            <w:vAlign w:val="center"/>
          </w:tcPr>
          <w:p w14:paraId="28113571">
            <w:pPr>
              <w:widowControl/>
              <w:jc w:val="center"/>
              <w:rPr>
                <w:rFonts w:ascii="仿宋" w:hAnsi="仿宋" w:eastAsia="仿宋" w:cs="仿宋"/>
                <w:kern w:val="0"/>
                <w:sz w:val="20"/>
                <w:szCs w:val="20"/>
              </w:rPr>
            </w:pPr>
          </w:p>
        </w:tc>
      </w:tr>
      <w:tr w14:paraId="552D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8B13FAB">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4、其他事业类发展资金</w:t>
            </w:r>
          </w:p>
        </w:tc>
        <w:tc>
          <w:tcPr>
            <w:tcW w:w="2038" w:type="dxa"/>
            <w:gridSpan w:val="2"/>
            <w:vAlign w:val="center"/>
          </w:tcPr>
          <w:p w14:paraId="1366415B">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2240" w:type="dxa"/>
            <w:gridSpan w:val="2"/>
            <w:vAlign w:val="center"/>
          </w:tcPr>
          <w:p w14:paraId="5339E90F">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527335D0">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146F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1DC4E7B">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038" w:type="dxa"/>
            <w:gridSpan w:val="2"/>
            <w:vAlign w:val="center"/>
          </w:tcPr>
          <w:p w14:paraId="785AD384">
            <w:pPr>
              <w:widowControl/>
              <w:jc w:val="center"/>
              <w:rPr>
                <w:rFonts w:ascii="仿宋" w:hAnsi="仿宋" w:eastAsia="仿宋" w:cs="仿宋"/>
                <w:kern w:val="0"/>
                <w:sz w:val="20"/>
                <w:szCs w:val="20"/>
              </w:rPr>
            </w:pPr>
          </w:p>
        </w:tc>
        <w:tc>
          <w:tcPr>
            <w:tcW w:w="2240" w:type="dxa"/>
            <w:gridSpan w:val="2"/>
            <w:vAlign w:val="center"/>
          </w:tcPr>
          <w:p w14:paraId="3B914858">
            <w:pPr>
              <w:widowControl/>
              <w:jc w:val="center"/>
              <w:rPr>
                <w:rFonts w:ascii="仿宋" w:hAnsi="仿宋" w:eastAsia="仿宋" w:cs="仿宋"/>
                <w:kern w:val="0"/>
                <w:sz w:val="20"/>
                <w:szCs w:val="20"/>
              </w:rPr>
            </w:pPr>
          </w:p>
        </w:tc>
        <w:tc>
          <w:tcPr>
            <w:tcW w:w="1832" w:type="dxa"/>
            <w:gridSpan w:val="2"/>
            <w:vAlign w:val="center"/>
          </w:tcPr>
          <w:p w14:paraId="0E550331">
            <w:pPr>
              <w:widowControl/>
              <w:jc w:val="center"/>
              <w:rPr>
                <w:rFonts w:ascii="仿宋" w:hAnsi="仿宋" w:eastAsia="仿宋" w:cs="仿宋"/>
                <w:kern w:val="0"/>
                <w:sz w:val="20"/>
                <w:szCs w:val="20"/>
              </w:rPr>
            </w:pPr>
          </w:p>
        </w:tc>
      </w:tr>
      <w:tr w14:paraId="73F2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97E85B0">
            <w:pPr>
              <w:widowControl/>
              <w:jc w:val="left"/>
              <w:rPr>
                <w:rFonts w:ascii="仿宋" w:hAnsi="仿宋" w:eastAsia="仿宋" w:cs="仿宋"/>
                <w:kern w:val="0"/>
                <w:sz w:val="20"/>
                <w:szCs w:val="20"/>
              </w:rPr>
            </w:pPr>
            <w:r>
              <w:rPr>
                <w:rFonts w:hint="eastAsia" w:ascii="仿宋" w:hAnsi="仿宋" w:eastAsia="仿宋" w:cs="仿宋"/>
                <w:kern w:val="0"/>
                <w:sz w:val="20"/>
                <w:szCs w:val="20"/>
              </w:rPr>
              <w:t>公用经费</w:t>
            </w:r>
          </w:p>
        </w:tc>
        <w:tc>
          <w:tcPr>
            <w:tcW w:w="2038" w:type="dxa"/>
            <w:gridSpan w:val="2"/>
            <w:vAlign w:val="center"/>
          </w:tcPr>
          <w:p w14:paraId="4C352626">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20.87</w:t>
            </w:r>
          </w:p>
        </w:tc>
        <w:tc>
          <w:tcPr>
            <w:tcW w:w="2240" w:type="dxa"/>
            <w:gridSpan w:val="2"/>
            <w:vAlign w:val="center"/>
          </w:tcPr>
          <w:p w14:paraId="058E0E55">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6.82</w:t>
            </w:r>
          </w:p>
        </w:tc>
        <w:tc>
          <w:tcPr>
            <w:tcW w:w="1832" w:type="dxa"/>
            <w:gridSpan w:val="2"/>
            <w:vAlign w:val="center"/>
          </w:tcPr>
          <w:p w14:paraId="7593095A">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36.04</w:t>
            </w:r>
          </w:p>
        </w:tc>
      </w:tr>
      <w:tr w14:paraId="1F1C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6448B51">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其中：办公费</w:t>
            </w:r>
          </w:p>
        </w:tc>
        <w:tc>
          <w:tcPr>
            <w:tcW w:w="2038" w:type="dxa"/>
            <w:gridSpan w:val="2"/>
            <w:vAlign w:val="center"/>
          </w:tcPr>
          <w:p w14:paraId="4BAB0BA4">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2.86</w:t>
            </w:r>
          </w:p>
        </w:tc>
        <w:tc>
          <w:tcPr>
            <w:tcW w:w="2240" w:type="dxa"/>
            <w:gridSpan w:val="2"/>
            <w:vAlign w:val="center"/>
          </w:tcPr>
          <w:p w14:paraId="109416F3">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1.5</w:t>
            </w:r>
          </w:p>
        </w:tc>
        <w:tc>
          <w:tcPr>
            <w:tcW w:w="1832" w:type="dxa"/>
            <w:gridSpan w:val="2"/>
            <w:vAlign w:val="center"/>
          </w:tcPr>
          <w:p w14:paraId="121665B0">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2.64</w:t>
            </w:r>
          </w:p>
        </w:tc>
      </w:tr>
      <w:tr w14:paraId="0423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1EF604F">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水费、电费、差旅费</w:t>
            </w:r>
          </w:p>
        </w:tc>
        <w:tc>
          <w:tcPr>
            <w:tcW w:w="2038" w:type="dxa"/>
            <w:gridSpan w:val="2"/>
            <w:vAlign w:val="center"/>
          </w:tcPr>
          <w:p w14:paraId="3FAEA1D7">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0.57</w:t>
            </w:r>
          </w:p>
        </w:tc>
        <w:tc>
          <w:tcPr>
            <w:tcW w:w="2240" w:type="dxa"/>
            <w:gridSpan w:val="2"/>
            <w:vAlign w:val="center"/>
          </w:tcPr>
          <w:p w14:paraId="175BA8AB">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0</w:t>
            </w:r>
          </w:p>
        </w:tc>
        <w:tc>
          <w:tcPr>
            <w:tcW w:w="1832" w:type="dxa"/>
            <w:gridSpan w:val="2"/>
            <w:vAlign w:val="center"/>
          </w:tcPr>
          <w:p w14:paraId="505D5BF0">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1.34</w:t>
            </w:r>
          </w:p>
        </w:tc>
      </w:tr>
      <w:tr w14:paraId="707D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57B94A7">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会议费、培训费</w:t>
            </w:r>
          </w:p>
        </w:tc>
        <w:tc>
          <w:tcPr>
            <w:tcW w:w="2038" w:type="dxa"/>
            <w:gridSpan w:val="2"/>
            <w:vAlign w:val="center"/>
          </w:tcPr>
          <w:p w14:paraId="5C1CA7AD">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0</w:t>
            </w:r>
          </w:p>
        </w:tc>
        <w:tc>
          <w:tcPr>
            <w:tcW w:w="2240" w:type="dxa"/>
            <w:gridSpan w:val="2"/>
            <w:vAlign w:val="center"/>
          </w:tcPr>
          <w:p w14:paraId="1F43DF09">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0</w:t>
            </w:r>
          </w:p>
        </w:tc>
        <w:tc>
          <w:tcPr>
            <w:tcW w:w="1832" w:type="dxa"/>
            <w:gridSpan w:val="2"/>
            <w:vAlign w:val="center"/>
          </w:tcPr>
          <w:p w14:paraId="69EF2E61">
            <w:pPr>
              <w:widowControl/>
              <w:jc w:val="center"/>
              <w:textAlignment w:val="center"/>
              <w:rPr>
                <w:rFonts w:ascii="仿宋" w:hAnsi="仿宋" w:eastAsia="仿宋" w:cs="仿宋"/>
                <w:color w:val="FF0000"/>
                <w:kern w:val="0"/>
                <w:sz w:val="20"/>
                <w:szCs w:val="20"/>
              </w:rPr>
            </w:pPr>
            <w:r>
              <w:rPr>
                <w:rFonts w:hint="eastAsia" w:ascii="宋体" w:hAnsi="宋体" w:eastAsia="宋体" w:cs="宋体"/>
                <w:color w:val="000000"/>
                <w:kern w:val="0"/>
                <w:sz w:val="22"/>
                <w:szCs w:val="22"/>
              </w:rPr>
              <w:t>0.72</w:t>
            </w:r>
          </w:p>
        </w:tc>
      </w:tr>
      <w:tr w14:paraId="440A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ADB385C">
            <w:pPr>
              <w:widowControl/>
              <w:jc w:val="left"/>
              <w:rPr>
                <w:rFonts w:ascii="仿宋" w:hAnsi="仿宋" w:eastAsia="仿宋" w:cs="仿宋"/>
                <w:kern w:val="0"/>
                <w:sz w:val="20"/>
                <w:szCs w:val="20"/>
              </w:rPr>
            </w:pPr>
            <w:r>
              <w:rPr>
                <w:rFonts w:hint="eastAsia" w:ascii="仿宋" w:hAnsi="仿宋" w:eastAsia="仿宋" w:cs="仿宋"/>
                <w:kern w:val="0"/>
                <w:sz w:val="20"/>
                <w:szCs w:val="20"/>
              </w:rPr>
              <w:t>政府采购金额</w:t>
            </w:r>
          </w:p>
        </w:tc>
        <w:tc>
          <w:tcPr>
            <w:tcW w:w="2038" w:type="dxa"/>
            <w:gridSpan w:val="2"/>
            <w:vAlign w:val="center"/>
          </w:tcPr>
          <w:p w14:paraId="309049C7">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0</w:t>
            </w:r>
          </w:p>
        </w:tc>
        <w:tc>
          <w:tcPr>
            <w:tcW w:w="2240" w:type="dxa"/>
            <w:gridSpan w:val="2"/>
            <w:vAlign w:val="center"/>
          </w:tcPr>
          <w:p w14:paraId="5187ECB1">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9.4</w:t>
            </w:r>
          </w:p>
        </w:tc>
        <w:tc>
          <w:tcPr>
            <w:tcW w:w="1832" w:type="dxa"/>
            <w:gridSpan w:val="2"/>
            <w:vAlign w:val="center"/>
          </w:tcPr>
          <w:p w14:paraId="49040F5F">
            <w:pPr>
              <w:widowControl/>
              <w:jc w:val="center"/>
              <w:textAlignment w:val="center"/>
              <w:rPr>
                <w:rFonts w:ascii="仿宋" w:hAnsi="仿宋" w:eastAsia="仿宋" w:cs="仿宋"/>
                <w:kern w:val="0"/>
                <w:sz w:val="20"/>
                <w:szCs w:val="20"/>
              </w:rPr>
            </w:pPr>
            <w:r>
              <w:rPr>
                <w:rFonts w:hint="eastAsia" w:ascii="宋体" w:hAnsi="宋体" w:eastAsia="宋体" w:cs="宋体"/>
                <w:color w:val="000000"/>
                <w:kern w:val="0"/>
                <w:sz w:val="22"/>
                <w:szCs w:val="22"/>
              </w:rPr>
              <w:t>33.03</w:t>
            </w:r>
          </w:p>
        </w:tc>
      </w:tr>
      <w:tr w14:paraId="0EAC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AA196D9">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部门基本支出预算调整 </w:t>
            </w:r>
          </w:p>
        </w:tc>
        <w:tc>
          <w:tcPr>
            <w:tcW w:w="2038" w:type="dxa"/>
            <w:gridSpan w:val="2"/>
            <w:vAlign w:val="center"/>
          </w:tcPr>
          <w:p w14:paraId="74CECE3E">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20271F8A">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56AB30B2">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4387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0DB953CE">
            <w:pPr>
              <w:widowControl/>
              <w:jc w:val="center"/>
              <w:rPr>
                <w:rFonts w:ascii="仿宋" w:hAnsi="仿宋" w:eastAsia="仿宋" w:cs="仿宋"/>
                <w:kern w:val="0"/>
                <w:sz w:val="20"/>
                <w:szCs w:val="20"/>
              </w:rPr>
            </w:pPr>
            <w:r>
              <w:rPr>
                <w:rFonts w:hint="eastAsia" w:ascii="仿宋" w:hAnsi="仿宋" w:eastAsia="仿宋" w:cs="仿宋"/>
                <w:kern w:val="0"/>
                <w:sz w:val="20"/>
                <w:szCs w:val="20"/>
              </w:rPr>
              <w:t>楼堂馆所控制情况</w:t>
            </w:r>
          </w:p>
          <w:p w14:paraId="6A63980F">
            <w:pPr>
              <w:widowControl/>
              <w:jc w:val="center"/>
              <w:rPr>
                <w:rFonts w:ascii="仿宋" w:hAnsi="仿宋" w:eastAsia="仿宋" w:cs="仿宋"/>
                <w:kern w:val="0"/>
                <w:sz w:val="20"/>
                <w:szCs w:val="20"/>
              </w:rPr>
            </w:pPr>
            <w:r>
              <w:rPr>
                <w:rFonts w:hint="eastAsia" w:ascii="仿宋" w:hAnsi="仿宋" w:eastAsia="仿宋" w:cs="仿宋"/>
                <w:kern w:val="0"/>
                <w:sz w:val="20"/>
                <w:szCs w:val="20"/>
              </w:rPr>
              <w:t>（2022年完工项目）</w:t>
            </w:r>
          </w:p>
        </w:tc>
        <w:tc>
          <w:tcPr>
            <w:tcW w:w="1189" w:type="dxa"/>
            <w:vAlign w:val="center"/>
          </w:tcPr>
          <w:p w14:paraId="288851BD">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批复规模</w:t>
            </w:r>
          </w:p>
          <w:p w14:paraId="1E22870F">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849" w:type="dxa"/>
            <w:vAlign w:val="center"/>
          </w:tcPr>
          <w:p w14:paraId="15FA0F5B">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实际规模（㎡）</w:t>
            </w:r>
          </w:p>
        </w:tc>
        <w:tc>
          <w:tcPr>
            <w:tcW w:w="1129" w:type="dxa"/>
            <w:vAlign w:val="center"/>
          </w:tcPr>
          <w:p w14:paraId="6B41F864">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规模控制率</w:t>
            </w:r>
          </w:p>
        </w:tc>
        <w:tc>
          <w:tcPr>
            <w:tcW w:w="1111" w:type="dxa"/>
            <w:vAlign w:val="center"/>
          </w:tcPr>
          <w:p w14:paraId="090ED2FC">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预算投资（万元）</w:t>
            </w:r>
          </w:p>
        </w:tc>
        <w:tc>
          <w:tcPr>
            <w:tcW w:w="969" w:type="dxa"/>
            <w:vAlign w:val="center"/>
          </w:tcPr>
          <w:p w14:paraId="0FB2AFE7">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实际投资（万元）</w:t>
            </w:r>
          </w:p>
        </w:tc>
        <w:tc>
          <w:tcPr>
            <w:tcW w:w="863" w:type="dxa"/>
            <w:vAlign w:val="center"/>
          </w:tcPr>
          <w:p w14:paraId="7F6FDE96">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投资概算控制率</w:t>
            </w:r>
          </w:p>
        </w:tc>
      </w:tr>
      <w:tr w14:paraId="67F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33CD0ADA">
            <w:pPr>
              <w:widowControl/>
              <w:jc w:val="left"/>
              <w:rPr>
                <w:rFonts w:ascii="仿宋" w:hAnsi="仿宋" w:eastAsia="仿宋" w:cs="仿宋"/>
                <w:kern w:val="0"/>
                <w:sz w:val="20"/>
                <w:szCs w:val="20"/>
              </w:rPr>
            </w:pPr>
          </w:p>
        </w:tc>
        <w:tc>
          <w:tcPr>
            <w:tcW w:w="1189" w:type="dxa"/>
            <w:vAlign w:val="center"/>
          </w:tcPr>
          <w:p w14:paraId="668051BD">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849" w:type="dxa"/>
            <w:vAlign w:val="center"/>
          </w:tcPr>
          <w:p w14:paraId="603B5539">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29" w:type="dxa"/>
            <w:vAlign w:val="center"/>
          </w:tcPr>
          <w:p w14:paraId="509A5F64">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11" w:type="dxa"/>
            <w:vAlign w:val="center"/>
          </w:tcPr>
          <w:p w14:paraId="1E42D948">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969" w:type="dxa"/>
            <w:vAlign w:val="center"/>
          </w:tcPr>
          <w:p w14:paraId="5F8E111E">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863" w:type="dxa"/>
            <w:vAlign w:val="center"/>
          </w:tcPr>
          <w:p w14:paraId="2E3D36DA">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14:paraId="52C0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04422D4F">
            <w:pPr>
              <w:widowControl/>
              <w:jc w:val="center"/>
              <w:rPr>
                <w:rFonts w:ascii="仿宋" w:hAnsi="仿宋" w:eastAsia="仿宋" w:cs="仿宋"/>
                <w:kern w:val="0"/>
                <w:sz w:val="20"/>
                <w:szCs w:val="20"/>
              </w:rPr>
            </w:pPr>
            <w:r>
              <w:rPr>
                <w:rFonts w:hint="eastAsia" w:ascii="仿宋" w:hAnsi="仿宋" w:eastAsia="仿宋" w:cs="仿宋"/>
                <w:kern w:val="0"/>
                <w:sz w:val="20"/>
                <w:szCs w:val="20"/>
              </w:rPr>
              <w:t>厉行节约保障措施</w:t>
            </w:r>
          </w:p>
        </w:tc>
        <w:tc>
          <w:tcPr>
            <w:tcW w:w="6110" w:type="dxa"/>
            <w:gridSpan w:val="6"/>
            <w:vAlign w:val="center"/>
          </w:tcPr>
          <w:p w14:paraId="14DB5518">
            <w:pPr>
              <w:widowControl/>
              <w:jc w:val="left"/>
              <w:rPr>
                <w:rFonts w:ascii="仿宋" w:hAnsi="仿宋" w:eastAsia="仿宋" w:cs="仿宋"/>
                <w:kern w:val="0"/>
                <w:sz w:val="20"/>
                <w:szCs w:val="20"/>
              </w:rPr>
            </w:pPr>
          </w:p>
        </w:tc>
      </w:tr>
    </w:tbl>
    <w:p w14:paraId="5FC28ECF">
      <w:pPr>
        <w:pStyle w:val="7"/>
        <w:widowControl/>
        <w:shd w:val="clear" w:color="auto" w:fill="FFFFFF"/>
        <w:spacing w:beforeAutospacing="0" w:afterAutospacing="0" w:line="480" w:lineRule="exact"/>
        <w:jc w:val="both"/>
        <w:rPr>
          <w:rFonts w:ascii="Times New Roman" w:hAnsi="Times New Roman" w:eastAsia="仿宋_GB2312"/>
          <w:color w:val="000000"/>
        </w:rPr>
      </w:pPr>
      <w:r>
        <w:rPr>
          <w:rFonts w:ascii="Times New Roman" w:hAnsi="Times New Roman" w:eastAsia="仿宋_GB2312"/>
          <w:color w:val="000000"/>
        </w:rPr>
        <w:t>填表人：</w:t>
      </w:r>
      <w:r>
        <w:rPr>
          <w:rFonts w:hint="eastAsia" w:ascii="Times New Roman" w:hAnsi="Times New Roman" w:eastAsia="仿宋_GB2312"/>
          <w:color w:val="000000"/>
        </w:rPr>
        <w:t xml:space="preserve">周洋     </w:t>
      </w:r>
      <w:r>
        <w:rPr>
          <w:rFonts w:ascii="Times New Roman" w:hAnsi="Times New Roman" w:eastAsia="仿宋_GB2312"/>
          <w:color w:val="000000"/>
        </w:rPr>
        <w:t xml:space="preserve"> 填报日期：</w:t>
      </w:r>
      <w:r>
        <w:rPr>
          <w:rFonts w:hint="eastAsia" w:ascii="Times New Roman" w:hAnsi="Times New Roman" w:eastAsia="仿宋_GB2312"/>
          <w:color w:val="000000"/>
        </w:rPr>
        <w:t xml:space="preserve">2024年7月30日    </w:t>
      </w:r>
      <w:r>
        <w:rPr>
          <w:rFonts w:ascii="Times New Roman" w:hAnsi="Times New Roman" w:eastAsia="仿宋_GB2312"/>
          <w:color w:val="000000"/>
        </w:rPr>
        <w:t xml:space="preserve">  联系电话：</w:t>
      </w:r>
      <w:r>
        <w:rPr>
          <w:rFonts w:hint="eastAsia" w:ascii="Times New Roman" w:hAnsi="Times New Roman" w:eastAsia="仿宋_GB2312"/>
          <w:color w:val="000000"/>
        </w:rPr>
        <w:t>15273905270</w:t>
      </w:r>
    </w:p>
    <w:p w14:paraId="728B09CD">
      <w:pPr>
        <w:pStyle w:val="7"/>
        <w:widowControl/>
        <w:shd w:val="clear" w:color="auto" w:fill="FFFFFF"/>
        <w:spacing w:beforeAutospacing="0" w:afterAutospacing="0" w:line="480" w:lineRule="exact"/>
        <w:jc w:val="both"/>
        <w:rPr>
          <w:rFonts w:ascii="Times New Roman" w:hAnsi="Times New Roman" w:eastAsia="仿宋_GB2312"/>
          <w:color w:val="000000"/>
        </w:rPr>
      </w:pPr>
    </w:p>
    <w:p w14:paraId="74D74B41">
      <w:pPr>
        <w:pStyle w:val="7"/>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ascii="方正小标宋_GBK" w:hAnsi="方正小标宋_GBK" w:eastAsia="方正小标宋_GBK" w:cs="方正小标宋_GBK"/>
          <w:color w:val="000000"/>
          <w:sz w:val="32"/>
          <w:szCs w:val="32"/>
          <w:shd w:val="clear" w:color="auto" w:fill="FFFFFF"/>
        </w:rPr>
        <w:t>附件1-2</w:t>
      </w:r>
    </w:p>
    <w:p w14:paraId="21AD2339">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961"/>
        <w:gridCol w:w="1165"/>
        <w:gridCol w:w="95"/>
        <w:gridCol w:w="1347"/>
        <w:gridCol w:w="987"/>
        <w:gridCol w:w="709"/>
        <w:gridCol w:w="782"/>
        <w:gridCol w:w="871"/>
      </w:tblGrid>
      <w:tr w14:paraId="1B89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707D3B9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预算单位名称</w:t>
            </w:r>
          </w:p>
        </w:tc>
        <w:tc>
          <w:tcPr>
            <w:tcW w:w="8093" w:type="dxa"/>
            <w:gridSpan w:val="9"/>
            <w:vAlign w:val="center"/>
          </w:tcPr>
          <w:p w14:paraId="5209F2F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邵阳市北塔区工商业联合会（总商会）</w:t>
            </w:r>
          </w:p>
        </w:tc>
      </w:tr>
      <w:tr w14:paraId="65F0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13B1EB6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6259E91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算申请</w:t>
            </w:r>
          </w:p>
          <w:p w14:paraId="35047AE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137" w:type="dxa"/>
            <w:gridSpan w:val="2"/>
            <w:vAlign w:val="center"/>
          </w:tcPr>
          <w:p w14:paraId="092E01ED">
            <w:pPr>
              <w:widowControl/>
              <w:spacing w:line="240" w:lineRule="exact"/>
              <w:jc w:val="center"/>
              <w:rPr>
                <w:rFonts w:ascii="仿宋" w:hAnsi="仿宋" w:eastAsia="仿宋" w:cs="仿宋"/>
                <w:sz w:val="20"/>
                <w:szCs w:val="20"/>
              </w:rPr>
            </w:pPr>
          </w:p>
        </w:tc>
        <w:tc>
          <w:tcPr>
            <w:tcW w:w="1165" w:type="dxa"/>
            <w:vAlign w:val="center"/>
          </w:tcPr>
          <w:p w14:paraId="2C1807D1">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年初</w:t>
            </w:r>
          </w:p>
          <w:p w14:paraId="6E357215">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442" w:type="dxa"/>
            <w:gridSpan w:val="2"/>
            <w:vAlign w:val="center"/>
          </w:tcPr>
          <w:p w14:paraId="689F997F">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全年预算数</w:t>
            </w:r>
          </w:p>
        </w:tc>
        <w:tc>
          <w:tcPr>
            <w:tcW w:w="987" w:type="dxa"/>
            <w:vAlign w:val="center"/>
          </w:tcPr>
          <w:p w14:paraId="7CB42507">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w:t>
            </w:r>
          </w:p>
          <w:p w14:paraId="5500256C">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74ECE487">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782" w:type="dxa"/>
            <w:vAlign w:val="center"/>
          </w:tcPr>
          <w:p w14:paraId="62A5BEDF">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871" w:type="dxa"/>
            <w:vAlign w:val="center"/>
          </w:tcPr>
          <w:p w14:paraId="72F53D44">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358F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7FA4CC1">
            <w:pPr>
              <w:widowControl/>
              <w:spacing w:line="240" w:lineRule="exact"/>
              <w:jc w:val="center"/>
              <w:rPr>
                <w:rFonts w:ascii="仿宋" w:hAnsi="仿宋" w:eastAsia="仿宋" w:cs="仿宋"/>
                <w:color w:val="000000"/>
                <w:kern w:val="0"/>
                <w:sz w:val="20"/>
                <w:szCs w:val="20"/>
              </w:rPr>
            </w:pPr>
          </w:p>
        </w:tc>
        <w:tc>
          <w:tcPr>
            <w:tcW w:w="2137" w:type="dxa"/>
            <w:gridSpan w:val="2"/>
            <w:vAlign w:val="center"/>
          </w:tcPr>
          <w:p w14:paraId="47D7D3E3">
            <w:pPr>
              <w:widowControl/>
              <w:spacing w:line="240" w:lineRule="exact"/>
              <w:jc w:val="center"/>
              <w:rPr>
                <w:rFonts w:ascii="仿宋" w:hAnsi="仿宋" w:eastAsia="仿宋" w:cs="仿宋"/>
                <w:sz w:val="20"/>
                <w:szCs w:val="20"/>
              </w:rPr>
            </w:pPr>
            <w:r>
              <w:rPr>
                <w:rFonts w:hint="eastAsia" w:ascii="仿宋" w:hAnsi="仿宋" w:eastAsia="仿宋" w:cs="仿宋"/>
                <w:color w:val="000000"/>
                <w:kern w:val="0"/>
                <w:sz w:val="20"/>
                <w:szCs w:val="20"/>
              </w:rPr>
              <w:t>年度资金总额</w:t>
            </w:r>
          </w:p>
        </w:tc>
        <w:tc>
          <w:tcPr>
            <w:tcW w:w="1165" w:type="dxa"/>
            <w:vAlign w:val="center"/>
          </w:tcPr>
          <w:p w14:paraId="2F8DAB6D">
            <w:pPr>
              <w:widowControl/>
              <w:jc w:val="center"/>
              <w:textAlignment w:val="center"/>
              <w:rPr>
                <w:rFonts w:ascii="仿宋" w:hAnsi="仿宋" w:eastAsia="仿宋" w:cs="仿宋"/>
                <w:sz w:val="20"/>
                <w:szCs w:val="20"/>
              </w:rPr>
            </w:pPr>
            <w:r>
              <w:rPr>
                <w:rFonts w:ascii="Times New Roman" w:hAnsi="Times New Roman" w:eastAsia="宋体" w:cs="Times New Roman"/>
                <w:color w:val="000000"/>
                <w:kern w:val="0"/>
                <w:sz w:val="20"/>
                <w:szCs w:val="20"/>
              </w:rPr>
              <w:t>64.35</w:t>
            </w:r>
          </w:p>
        </w:tc>
        <w:tc>
          <w:tcPr>
            <w:tcW w:w="1442" w:type="dxa"/>
            <w:gridSpan w:val="2"/>
            <w:vAlign w:val="center"/>
          </w:tcPr>
          <w:p w14:paraId="1ADBD562">
            <w:pPr>
              <w:widowControl/>
              <w:jc w:val="center"/>
              <w:textAlignment w:val="center"/>
              <w:rPr>
                <w:rFonts w:ascii="仿宋" w:hAnsi="仿宋" w:eastAsia="仿宋" w:cs="仿宋"/>
                <w:sz w:val="20"/>
                <w:szCs w:val="20"/>
              </w:rPr>
            </w:pPr>
            <w:r>
              <w:rPr>
                <w:rFonts w:ascii="Times New Roman" w:hAnsi="Times New Roman" w:eastAsia="宋体" w:cs="Times New Roman"/>
                <w:color w:val="000000"/>
                <w:kern w:val="0"/>
                <w:sz w:val="20"/>
                <w:szCs w:val="20"/>
              </w:rPr>
              <w:t>88.16</w:t>
            </w:r>
          </w:p>
        </w:tc>
        <w:tc>
          <w:tcPr>
            <w:tcW w:w="987" w:type="dxa"/>
            <w:vAlign w:val="center"/>
          </w:tcPr>
          <w:p w14:paraId="53C923D7">
            <w:pPr>
              <w:widowControl/>
              <w:jc w:val="center"/>
              <w:textAlignment w:val="center"/>
              <w:rPr>
                <w:rFonts w:ascii="仿宋" w:hAnsi="仿宋" w:eastAsia="仿宋" w:cs="仿宋"/>
                <w:sz w:val="20"/>
                <w:szCs w:val="20"/>
              </w:rPr>
            </w:pPr>
            <w:r>
              <w:rPr>
                <w:rFonts w:ascii="Times New Roman" w:hAnsi="Times New Roman" w:eastAsia="宋体" w:cs="Times New Roman"/>
                <w:color w:val="000000"/>
                <w:kern w:val="0"/>
                <w:sz w:val="20"/>
                <w:szCs w:val="20"/>
              </w:rPr>
              <w:t>88.16</w:t>
            </w:r>
          </w:p>
        </w:tc>
        <w:tc>
          <w:tcPr>
            <w:tcW w:w="709" w:type="dxa"/>
            <w:vAlign w:val="center"/>
          </w:tcPr>
          <w:p w14:paraId="02DC0D43">
            <w:pPr>
              <w:widowControl/>
              <w:jc w:val="center"/>
              <w:textAlignment w:val="center"/>
              <w:rPr>
                <w:rFonts w:ascii="仿宋" w:hAnsi="仿宋" w:eastAsia="仿宋" w:cs="仿宋"/>
                <w:sz w:val="20"/>
                <w:szCs w:val="20"/>
              </w:rPr>
            </w:pPr>
            <w:r>
              <w:rPr>
                <w:rFonts w:ascii="Times New Roman" w:hAnsi="Times New Roman" w:eastAsia="宋体" w:cs="Times New Roman"/>
                <w:color w:val="000000"/>
                <w:kern w:val="0"/>
                <w:sz w:val="20"/>
                <w:szCs w:val="20"/>
              </w:rPr>
              <w:t>10</w:t>
            </w:r>
          </w:p>
        </w:tc>
        <w:tc>
          <w:tcPr>
            <w:tcW w:w="782" w:type="dxa"/>
            <w:vAlign w:val="center"/>
          </w:tcPr>
          <w:p w14:paraId="67ED6EE2">
            <w:pPr>
              <w:widowControl/>
              <w:jc w:val="center"/>
              <w:textAlignment w:val="center"/>
              <w:rPr>
                <w:rFonts w:ascii="仿宋" w:hAnsi="仿宋" w:eastAsia="仿宋" w:cs="仿宋"/>
                <w:sz w:val="20"/>
                <w:szCs w:val="20"/>
              </w:rPr>
            </w:pPr>
            <w:r>
              <w:rPr>
                <w:rFonts w:ascii="Times New Roman" w:hAnsi="Times New Roman" w:eastAsia="宋体" w:cs="Times New Roman"/>
                <w:color w:val="000000"/>
                <w:kern w:val="0"/>
                <w:sz w:val="20"/>
                <w:szCs w:val="20"/>
              </w:rPr>
              <w:t>100.00%</w:t>
            </w:r>
          </w:p>
        </w:tc>
        <w:tc>
          <w:tcPr>
            <w:tcW w:w="871" w:type="dxa"/>
            <w:vAlign w:val="center"/>
          </w:tcPr>
          <w:p w14:paraId="06C037BF">
            <w:pPr>
              <w:widowControl/>
              <w:jc w:val="center"/>
              <w:textAlignment w:val="center"/>
              <w:rPr>
                <w:rFonts w:ascii="仿宋" w:hAnsi="仿宋" w:eastAsia="仿宋" w:cs="仿宋"/>
                <w:sz w:val="20"/>
                <w:szCs w:val="20"/>
              </w:rPr>
            </w:pPr>
            <w:r>
              <w:rPr>
                <w:rFonts w:ascii="Times New Roman" w:hAnsi="Times New Roman" w:eastAsia="宋体" w:cs="Times New Roman"/>
                <w:color w:val="000000"/>
                <w:kern w:val="0"/>
                <w:sz w:val="20"/>
                <w:szCs w:val="20"/>
              </w:rPr>
              <w:t>10.00</w:t>
            </w:r>
          </w:p>
        </w:tc>
      </w:tr>
      <w:tr w14:paraId="7BD5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62CF4D4">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7E45DF4C">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349" w:type="dxa"/>
            <w:gridSpan w:val="4"/>
            <w:vAlign w:val="center"/>
          </w:tcPr>
          <w:p w14:paraId="328214D8">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59A3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0DDFEED">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2EF3661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一般公共预算：88.16</w:t>
            </w:r>
          </w:p>
        </w:tc>
        <w:tc>
          <w:tcPr>
            <w:tcW w:w="3349" w:type="dxa"/>
            <w:gridSpan w:val="4"/>
            <w:vAlign w:val="center"/>
          </w:tcPr>
          <w:p w14:paraId="548EC10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其中：基本支出：88.16</w:t>
            </w:r>
          </w:p>
        </w:tc>
      </w:tr>
      <w:tr w14:paraId="2092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7D5B1C7">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3746AC92">
            <w:pPr>
              <w:widowControl/>
              <w:spacing w:line="240" w:lineRule="exact"/>
              <w:ind w:firstLine="800" w:firstLineChars="4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政府性基金拨款：0</w:t>
            </w:r>
          </w:p>
        </w:tc>
        <w:tc>
          <w:tcPr>
            <w:tcW w:w="3349" w:type="dxa"/>
            <w:gridSpan w:val="4"/>
            <w:vAlign w:val="center"/>
          </w:tcPr>
          <w:p w14:paraId="40BF352C">
            <w:pPr>
              <w:widowControl/>
              <w:spacing w:line="240" w:lineRule="exact"/>
              <w:ind w:firstLine="600" w:firstLineChars="3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项目支出：0</w:t>
            </w:r>
          </w:p>
        </w:tc>
      </w:tr>
      <w:tr w14:paraId="7F05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BC7D8B3">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31F03568">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纳入专户管理的非税收入拨款：0</w:t>
            </w:r>
          </w:p>
        </w:tc>
        <w:tc>
          <w:tcPr>
            <w:tcW w:w="3349" w:type="dxa"/>
            <w:gridSpan w:val="4"/>
            <w:vAlign w:val="center"/>
          </w:tcPr>
          <w:p w14:paraId="2F49118E">
            <w:pPr>
              <w:widowControl/>
              <w:spacing w:line="240" w:lineRule="exact"/>
              <w:jc w:val="left"/>
              <w:rPr>
                <w:rFonts w:ascii="仿宋" w:hAnsi="仿宋" w:eastAsia="仿宋" w:cs="仿宋"/>
                <w:color w:val="000000"/>
                <w:kern w:val="0"/>
                <w:sz w:val="20"/>
                <w:szCs w:val="20"/>
              </w:rPr>
            </w:pPr>
          </w:p>
        </w:tc>
      </w:tr>
      <w:tr w14:paraId="6EE8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DC902CE">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2073036A">
            <w:pPr>
              <w:widowControl/>
              <w:spacing w:line="240" w:lineRule="exact"/>
              <w:ind w:firstLine="1400" w:firstLineChars="7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其他资金：0</w:t>
            </w:r>
          </w:p>
        </w:tc>
        <w:tc>
          <w:tcPr>
            <w:tcW w:w="3349" w:type="dxa"/>
            <w:gridSpan w:val="4"/>
            <w:vAlign w:val="center"/>
          </w:tcPr>
          <w:p w14:paraId="4DDA22E4">
            <w:pPr>
              <w:widowControl/>
              <w:spacing w:line="240" w:lineRule="exact"/>
              <w:jc w:val="left"/>
              <w:rPr>
                <w:rFonts w:ascii="仿宋" w:hAnsi="仿宋" w:eastAsia="仿宋" w:cs="仿宋"/>
                <w:color w:val="000000"/>
                <w:kern w:val="0"/>
                <w:sz w:val="20"/>
                <w:szCs w:val="20"/>
              </w:rPr>
            </w:pPr>
          </w:p>
        </w:tc>
      </w:tr>
      <w:tr w14:paraId="2859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458FF8C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44" w:type="dxa"/>
            <w:gridSpan w:val="5"/>
            <w:vAlign w:val="center"/>
          </w:tcPr>
          <w:p w14:paraId="4E289590">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349" w:type="dxa"/>
            <w:gridSpan w:val="4"/>
            <w:vAlign w:val="center"/>
          </w:tcPr>
          <w:p w14:paraId="2C9CBC6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434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6898D4ED">
            <w:pPr>
              <w:widowControl/>
              <w:spacing w:line="240" w:lineRule="exact"/>
              <w:jc w:val="left"/>
              <w:rPr>
                <w:rFonts w:ascii="仿宋" w:hAnsi="仿宋" w:eastAsia="仿宋" w:cs="仿宋"/>
                <w:color w:val="000000"/>
                <w:kern w:val="0"/>
                <w:sz w:val="20"/>
                <w:szCs w:val="20"/>
              </w:rPr>
            </w:pPr>
          </w:p>
        </w:tc>
        <w:tc>
          <w:tcPr>
            <w:tcW w:w="4744" w:type="dxa"/>
            <w:gridSpan w:val="5"/>
            <w:vAlign w:val="center"/>
          </w:tcPr>
          <w:p w14:paraId="0F15414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以习近平新时代中国特色社会主义思想为指导，全面贯彻党的二十大精神，切实加强党建引领会建工作，牢牢把握“两个健康”工作主题，充分发挥桥梁纽带和助手作用，围绕中心、服务大局，为我区民营经济高质量发展作出了积极贡献。</w:t>
            </w:r>
          </w:p>
        </w:tc>
        <w:tc>
          <w:tcPr>
            <w:tcW w:w="3349" w:type="dxa"/>
            <w:gridSpan w:val="4"/>
            <w:vAlign w:val="center"/>
          </w:tcPr>
          <w:p w14:paraId="33DC59B1">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我们将在继续做好原有工作的基础上，进一步补齐工作短板，完善工作方法，创新工作思路，团结带领全区广大民营经济人士为加快建设现代化精美新北塔作出新贡献。</w:t>
            </w:r>
          </w:p>
        </w:tc>
      </w:tr>
      <w:tr w14:paraId="7E9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vMerge w:val="restart"/>
            <w:vAlign w:val="center"/>
          </w:tcPr>
          <w:p w14:paraId="7DB6A61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709DF1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21C686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FEB40B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03D22300">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61" w:type="dxa"/>
            <w:vAlign w:val="center"/>
          </w:tcPr>
          <w:p w14:paraId="0F8F92C0">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60" w:type="dxa"/>
            <w:gridSpan w:val="2"/>
            <w:vAlign w:val="center"/>
          </w:tcPr>
          <w:p w14:paraId="6890606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347" w:type="dxa"/>
            <w:vAlign w:val="center"/>
          </w:tcPr>
          <w:p w14:paraId="47D6610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B58A3E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987" w:type="dxa"/>
            <w:vAlign w:val="center"/>
          </w:tcPr>
          <w:p w14:paraId="6A94AE1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CD1340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65CD42E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82" w:type="dxa"/>
            <w:vAlign w:val="center"/>
          </w:tcPr>
          <w:p w14:paraId="4B747FA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871" w:type="dxa"/>
          </w:tcPr>
          <w:p w14:paraId="1DB98D0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8CC2BA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574B09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F44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1806CB9">
            <w:pPr>
              <w:widowControl/>
              <w:spacing w:line="240" w:lineRule="exact"/>
              <w:jc w:val="center"/>
              <w:rPr>
                <w:rFonts w:ascii="仿宋" w:hAnsi="仿宋" w:eastAsia="仿宋" w:cs="仿宋"/>
                <w:color w:val="000000"/>
                <w:kern w:val="0"/>
                <w:sz w:val="20"/>
                <w:szCs w:val="20"/>
              </w:rPr>
            </w:pPr>
          </w:p>
        </w:tc>
        <w:tc>
          <w:tcPr>
            <w:tcW w:w="1176" w:type="dxa"/>
            <w:vMerge w:val="restart"/>
            <w:vAlign w:val="center"/>
          </w:tcPr>
          <w:p w14:paraId="061E422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0CA5373">
            <w:pPr>
              <w:widowControl/>
              <w:spacing w:line="240" w:lineRule="exact"/>
              <w:jc w:val="center"/>
              <w:rPr>
                <w:rFonts w:ascii="仿宋" w:hAnsi="仿宋" w:eastAsia="仿宋" w:cs="仿宋"/>
                <w:color w:val="000000"/>
                <w:kern w:val="0"/>
                <w:sz w:val="20"/>
                <w:szCs w:val="20"/>
              </w:rPr>
            </w:pPr>
          </w:p>
        </w:tc>
        <w:tc>
          <w:tcPr>
            <w:tcW w:w="961" w:type="dxa"/>
            <w:vMerge w:val="restart"/>
            <w:vAlign w:val="center"/>
          </w:tcPr>
          <w:p w14:paraId="117EC3C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5F98135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3D08853C">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组织召开工作动员会</w:t>
            </w:r>
          </w:p>
        </w:tc>
        <w:tc>
          <w:tcPr>
            <w:tcW w:w="1347" w:type="dxa"/>
            <w:vAlign w:val="center"/>
          </w:tcPr>
          <w:p w14:paraId="1C685E4D">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活动场次</w:t>
            </w:r>
          </w:p>
        </w:tc>
        <w:tc>
          <w:tcPr>
            <w:tcW w:w="987" w:type="dxa"/>
            <w:vAlign w:val="center"/>
          </w:tcPr>
          <w:p w14:paraId="4434F9D4">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w:t>
            </w:r>
          </w:p>
        </w:tc>
        <w:tc>
          <w:tcPr>
            <w:tcW w:w="709" w:type="dxa"/>
            <w:vAlign w:val="center"/>
          </w:tcPr>
          <w:p w14:paraId="2E2F4690">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8</w:t>
            </w:r>
          </w:p>
        </w:tc>
        <w:tc>
          <w:tcPr>
            <w:tcW w:w="782" w:type="dxa"/>
            <w:vAlign w:val="center"/>
          </w:tcPr>
          <w:p w14:paraId="2B7676E4">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7</w:t>
            </w:r>
          </w:p>
        </w:tc>
        <w:tc>
          <w:tcPr>
            <w:tcW w:w="871" w:type="dxa"/>
            <w:vAlign w:val="center"/>
          </w:tcPr>
          <w:p w14:paraId="1E5AE607">
            <w:pPr>
              <w:widowControl/>
              <w:spacing w:line="240" w:lineRule="exact"/>
              <w:jc w:val="center"/>
              <w:rPr>
                <w:rFonts w:ascii="仿宋" w:hAnsi="仿宋" w:eastAsia="仿宋" w:cs="仿宋"/>
                <w:color w:val="000000"/>
                <w:kern w:val="0"/>
                <w:sz w:val="20"/>
                <w:szCs w:val="20"/>
              </w:rPr>
            </w:pPr>
          </w:p>
        </w:tc>
      </w:tr>
      <w:tr w14:paraId="1A79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E72D4AE">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1CCAF0D9">
            <w:pPr>
              <w:widowControl/>
              <w:spacing w:line="240" w:lineRule="exact"/>
              <w:jc w:val="left"/>
              <w:rPr>
                <w:rFonts w:ascii="仿宋" w:hAnsi="仿宋" w:eastAsia="仿宋" w:cs="仿宋"/>
                <w:color w:val="000000"/>
                <w:kern w:val="0"/>
                <w:sz w:val="20"/>
                <w:szCs w:val="20"/>
              </w:rPr>
            </w:pPr>
          </w:p>
        </w:tc>
        <w:tc>
          <w:tcPr>
            <w:tcW w:w="961" w:type="dxa"/>
            <w:vMerge w:val="continue"/>
            <w:vAlign w:val="center"/>
          </w:tcPr>
          <w:p w14:paraId="40AFF6B4">
            <w:pPr>
              <w:widowControl/>
              <w:spacing w:line="240" w:lineRule="exact"/>
              <w:jc w:val="center"/>
              <w:rPr>
                <w:rFonts w:ascii="仿宋" w:hAnsi="仿宋" w:eastAsia="仿宋" w:cs="仿宋"/>
                <w:color w:val="000000"/>
                <w:kern w:val="0"/>
                <w:sz w:val="20"/>
                <w:szCs w:val="20"/>
              </w:rPr>
            </w:pPr>
          </w:p>
        </w:tc>
        <w:tc>
          <w:tcPr>
            <w:tcW w:w="1260" w:type="dxa"/>
            <w:gridSpan w:val="2"/>
            <w:vAlign w:val="center"/>
          </w:tcPr>
          <w:p w14:paraId="4D19CF82">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组织企业代表参加了政企发展座谈会</w:t>
            </w:r>
          </w:p>
        </w:tc>
        <w:tc>
          <w:tcPr>
            <w:tcW w:w="1347" w:type="dxa"/>
            <w:vAlign w:val="center"/>
          </w:tcPr>
          <w:p w14:paraId="031BDC74">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活动场次</w:t>
            </w:r>
          </w:p>
        </w:tc>
        <w:tc>
          <w:tcPr>
            <w:tcW w:w="987" w:type="dxa"/>
            <w:vAlign w:val="center"/>
          </w:tcPr>
          <w:p w14:paraId="25D7208F">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≥3</w:t>
            </w:r>
          </w:p>
        </w:tc>
        <w:tc>
          <w:tcPr>
            <w:tcW w:w="709" w:type="dxa"/>
            <w:vAlign w:val="center"/>
          </w:tcPr>
          <w:p w14:paraId="2A011BD2">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8</w:t>
            </w:r>
          </w:p>
        </w:tc>
        <w:tc>
          <w:tcPr>
            <w:tcW w:w="782" w:type="dxa"/>
            <w:vAlign w:val="center"/>
          </w:tcPr>
          <w:p w14:paraId="4F81291B">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7</w:t>
            </w:r>
          </w:p>
        </w:tc>
        <w:tc>
          <w:tcPr>
            <w:tcW w:w="871" w:type="dxa"/>
            <w:vAlign w:val="center"/>
          </w:tcPr>
          <w:p w14:paraId="7565A51B">
            <w:pPr>
              <w:widowControl/>
              <w:spacing w:line="240" w:lineRule="exact"/>
              <w:jc w:val="center"/>
              <w:rPr>
                <w:rFonts w:ascii="仿宋" w:hAnsi="仿宋" w:eastAsia="仿宋" w:cs="仿宋"/>
                <w:color w:val="000000"/>
                <w:kern w:val="0"/>
                <w:sz w:val="20"/>
                <w:szCs w:val="20"/>
              </w:rPr>
            </w:pPr>
          </w:p>
        </w:tc>
      </w:tr>
      <w:tr w14:paraId="4438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69" w:type="dxa"/>
            <w:vMerge w:val="continue"/>
            <w:vAlign w:val="center"/>
          </w:tcPr>
          <w:p w14:paraId="2BDB0489">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27A26959">
            <w:pPr>
              <w:widowControl/>
              <w:spacing w:line="240" w:lineRule="exact"/>
              <w:jc w:val="left"/>
              <w:rPr>
                <w:rFonts w:ascii="仿宋" w:hAnsi="仿宋" w:eastAsia="仿宋" w:cs="仿宋"/>
                <w:color w:val="000000"/>
                <w:kern w:val="0"/>
                <w:sz w:val="20"/>
                <w:szCs w:val="20"/>
              </w:rPr>
            </w:pPr>
          </w:p>
        </w:tc>
        <w:tc>
          <w:tcPr>
            <w:tcW w:w="961" w:type="dxa"/>
            <w:vAlign w:val="center"/>
          </w:tcPr>
          <w:p w14:paraId="68C96B4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63D2693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2DA884F4">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助力优化营商环境</w:t>
            </w:r>
          </w:p>
        </w:tc>
        <w:tc>
          <w:tcPr>
            <w:tcW w:w="1347" w:type="dxa"/>
            <w:vAlign w:val="center"/>
          </w:tcPr>
          <w:p w14:paraId="0D292971">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召开专题工作会议研究部署，制定目标任务，明确工作步骤，形成工商联主导、执常委单位为主体、企业参与的工作格局</w:t>
            </w:r>
          </w:p>
        </w:tc>
        <w:tc>
          <w:tcPr>
            <w:tcW w:w="987" w:type="dxa"/>
            <w:vAlign w:val="center"/>
          </w:tcPr>
          <w:p w14:paraId="4CF1A744">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100%</w:t>
            </w:r>
          </w:p>
        </w:tc>
        <w:tc>
          <w:tcPr>
            <w:tcW w:w="709" w:type="dxa"/>
            <w:vAlign w:val="center"/>
          </w:tcPr>
          <w:p w14:paraId="222CF219">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12</w:t>
            </w:r>
          </w:p>
        </w:tc>
        <w:tc>
          <w:tcPr>
            <w:tcW w:w="782" w:type="dxa"/>
            <w:vAlign w:val="center"/>
          </w:tcPr>
          <w:p w14:paraId="3BFAFD1E">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11</w:t>
            </w:r>
          </w:p>
        </w:tc>
        <w:tc>
          <w:tcPr>
            <w:tcW w:w="871" w:type="dxa"/>
            <w:vAlign w:val="center"/>
          </w:tcPr>
          <w:p w14:paraId="40F49DF7">
            <w:pPr>
              <w:widowControl/>
              <w:spacing w:line="240" w:lineRule="exact"/>
              <w:jc w:val="center"/>
              <w:rPr>
                <w:rFonts w:ascii="仿宋" w:hAnsi="仿宋" w:eastAsia="仿宋" w:cs="仿宋"/>
                <w:color w:val="000000"/>
                <w:kern w:val="0"/>
                <w:sz w:val="20"/>
                <w:szCs w:val="20"/>
              </w:rPr>
            </w:pPr>
          </w:p>
        </w:tc>
      </w:tr>
      <w:tr w14:paraId="4F7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1E4CB6E">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2547E665">
            <w:pPr>
              <w:widowControl/>
              <w:spacing w:line="240" w:lineRule="exact"/>
              <w:jc w:val="left"/>
              <w:rPr>
                <w:rFonts w:ascii="仿宋" w:hAnsi="仿宋" w:eastAsia="仿宋" w:cs="仿宋"/>
                <w:color w:val="000000"/>
                <w:kern w:val="0"/>
                <w:sz w:val="20"/>
                <w:szCs w:val="20"/>
              </w:rPr>
            </w:pPr>
          </w:p>
        </w:tc>
        <w:tc>
          <w:tcPr>
            <w:tcW w:w="961" w:type="dxa"/>
            <w:vAlign w:val="center"/>
          </w:tcPr>
          <w:p w14:paraId="5A54450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70A4FA40">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1FA4EC41">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2023年全年</w:t>
            </w:r>
          </w:p>
        </w:tc>
        <w:tc>
          <w:tcPr>
            <w:tcW w:w="1347" w:type="dxa"/>
            <w:vAlign w:val="center"/>
          </w:tcPr>
          <w:p w14:paraId="52AA5E7A">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一年以内</w:t>
            </w:r>
          </w:p>
        </w:tc>
        <w:tc>
          <w:tcPr>
            <w:tcW w:w="987" w:type="dxa"/>
            <w:vAlign w:val="center"/>
          </w:tcPr>
          <w:p w14:paraId="0D9D8BEC">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100%</w:t>
            </w:r>
          </w:p>
        </w:tc>
        <w:tc>
          <w:tcPr>
            <w:tcW w:w="709" w:type="dxa"/>
            <w:vAlign w:val="center"/>
          </w:tcPr>
          <w:p w14:paraId="1F3DB690">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w:t>
            </w:r>
          </w:p>
        </w:tc>
        <w:tc>
          <w:tcPr>
            <w:tcW w:w="782" w:type="dxa"/>
            <w:vAlign w:val="center"/>
          </w:tcPr>
          <w:p w14:paraId="630F25F5">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9</w:t>
            </w:r>
          </w:p>
        </w:tc>
        <w:tc>
          <w:tcPr>
            <w:tcW w:w="871" w:type="dxa"/>
            <w:vAlign w:val="center"/>
          </w:tcPr>
          <w:p w14:paraId="7C4963EB">
            <w:pPr>
              <w:widowControl/>
              <w:spacing w:line="240" w:lineRule="exact"/>
              <w:jc w:val="center"/>
              <w:rPr>
                <w:rFonts w:ascii="仿宋" w:hAnsi="仿宋" w:eastAsia="仿宋" w:cs="仿宋"/>
                <w:color w:val="000000"/>
                <w:kern w:val="0"/>
                <w:sz w:val="20"/>
                <w:szCs w:val="20"/>
              </w:rPr>
            </w:pPr>
          </w:p>
        </w:tc>
      </w:tr>
      <w:tr w14:paraId="096F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A908480">
            <w:pPr>
              <w:widowControl/>
              <w:spacing w:line="240" w:lineRule="exact"/>
              <w:jc w:val="center"/>
              <w:rPr>
                <w:rFonts w:ascii="仿宋" w:hAnsi="仿宋" w:eastAsia="仿宋" w:cs="仿宋"/>
                <w:color w:val="000000"/>
                <w:kern w:val="0"/>
                <w:sz w:val="20"/>
                <w:szCs w:val="20"/>
              </w:rPr>
            </w:pPr>
          </w:p>
        </w:tc>
        <w:tc>
          <w:tcPr>
            <w:tcW w:w="1176" w:type="dxa"/>
            <w:vMerge w:val="restart"/>
            <w:vAlign w:val="center"/>
          </w:tcPr>
          <w:p w14:paraId="40EE891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05517AF">
            <w:pPr>
              <w:widowControl/>
              <w:spacing w:line="240" w:lineRule="exact"/>
              <w:jc w:val="center"/>
              <w:rPr>
                <w:rFonts w:ascii="仿宋" w:hAnsi="仿宋" w:eastAsia="仿宋" w:cs="仿宋"/>
                <w:color w:val="000000"/>
                <w:kern w:val="0"/>
                <w:sz w:val="20"/>
                <w:szCs w:val="20"/>
              </w:rPr>
            </w:pPr>
          </w:p>
        </w:tc>
        <w:tc>
          <w:tcPr>
            <w:tcW w:w="961" w:type="dxa"/>
            <w:vAlign w:val="center"/>
          </w:tcPr>
          <w:p w14:paraId="396BFB1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8125D8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27BFBF5D">
            <w:pPr>
              <w:widowControl/>
              <w:spacing w:line="240" w:lineRule="exact"/>
              <w:jc w:val="center"/>
              <w:rPr>
                <w:rFonts w:ascii="仿宋" w:hAnsi="仿宋" w:eastAsia="仿宋" w:cs="仿宋"/>
                <w:color w:val="000000"/>
                <w:kern w:val="0"/>
                <w:sz w:val="20"/>
                <w:szCs w:val="20"/>
              </w:rPr>
            </w:pPr>
          </w:p>
        </w:tc>
        <w:tc>
          <w:tcPr>
            <w:tcW w:w="1347" w:type="dxa"/>
            <w:vAlign w:val="center"/>
          </w:tcPr>
          <w:p w14:paraId="012F6201">
            <w:pPr>
              <w:widowControl/>
              <w:spacing w:line="240" w:lineRule="exact"/>
              <w:jc w:val="center"/>
              <w:rPr>
                <w:rFonts w:ascii="仿宋" w:hAnsi="仿宋" w:eastAsia="仿宋" w:cs="仿宋"/>
                <w:color w:val="000000"/>
                <w:kern w:val="0"/>
                <w:sz w:val="20"/>
                <w:szCs w:val="20"/>
              </w:rPr>
            </w:pPr>
          </w:p>
        </w:tc>
        <w:tc>
          <w:tcPr>
            <w:tcW w:w="987" w:type="dxa"/>
            <w:vAlign w:val="center"/>
          </w:tcPr>
          <w:p w14:paraId="57D1D1B8">
            <w:pPr>
              <w:widowControl/>
              <w:spacing w:line="240" w:lineRule="exact"/>
              <w:jc w:val="center"/>
              <w:rPr>
                <w:rFonts w:ascii="仿宋" w:hAnsi="仿宋" w:eastAsia="仿宋" w:cs="仿宋"/>
                <w:color w:val="000000"/>
                <w:kern w:val="0"/>
                <w:sz w:val="20"/>
                <w:szCs w:val="20"/>
              </w:rPr>
            </w:pPr>
          </w:p>
        </w:tc>
        <w:tc>
          <w:tcPr>
            <w:tcW w:w="709" w:type="dxa"/>
            <w:vAlign w:val="center"/>
          </w:tcPr>
          <w:p w14:paraId="5CD96C63">
            <w:pPr>
              <w:widowControl/>
              <w:spacing w:line="240" w:lineRule="exact"/>
              <w:jc w:val="center"/>
              <w:rPr>
                <w:rFonts w:ascii="仿宋" w:hAnsi="仿宋" w:eastAsia="仿宋" w:cs="仿宋"/>
                <w:color w:val="000000"/>
                <w:kern w:val="0"/>
                <w:sz w:val="20"/>
                <w:szCs w:val="20"/>
              </w:rPr>
            </w:pPr>
          </w:p>
        </w:tc>
        <w:tc>
          <w:tcPr>
            <w:tcW w:w="782" w:type="dxa"/>
            <w:vAlign w:val="center"/>
          </w:tcPr>
          <w:p w14:paraId="169EF3C9">
            <w:pPr>
              <w:widowControl/>
              <w:spacing w:line="240" w:lineRule="exact"/>
              <w:jc w:val="center"/>
              <w:rPr>
                <w:rFonts w:ascii="仿宋" w:hAnsi="仿宋" w:eastAsia="仿宋" w:cs="仿宋"/>
                <w:color w:val="000000"/>
                <w:kern w:val="0"/>
                <w:sz w:val="20"/>
                <w:szCs w:val="20"/>
              </w:rPr>
            </w:pPr>
          </w:p>
        </w:tc>
        <w:tc>
          <w:tcPr>
            <w:tcW w:w="871" w:type="dxa"/>
            <w:vAlign w:val="center"/>
          </w:tcPr>
          <w:p w14:paraId="6D0909DD">
            <w:pPr>
              <w:widowControl/>
              <w:spacing w:line="240" w:lineRule="exact"/>
              <w:jc w:val="center"/>
              <w:rPr>
                <w:rFonts w:ascii="仿宋" w:hAnsi="仿宋" w:eastAsia="仿宋" w:cs="仿宋"/>
                <w:color w:val="000000"/>
                <w:kern w:val="0"/>
                <w:sz w:val="20"/>
                <w:szCs w:val="20"/>
              </w:rPr>
            </w:pPr>
          </w:p>
        </w:tc>
      </w:tr>
      <w:tr w14:paraId="401C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5E00665">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3196EECD">
            <w:pPr>
              <w:widowControl/>
              <w:spacing w:line="240" w:lineRule="exact"/>
              <w:jc w:val="left"/>
              <w:rPr>
                <w:rFonts w:ascii="仿宋" w:hAnsi="仿宋" w:eastAsia="仿宋" w:cs="仿宋"/>
                <w:color w:val="000000"/>
                <w:kern w:val="0"/>
                <w:sz w:val="20"/>
                <w:szCs w:val="20"/>
              </w:rPr>
            </w:pPr>
          </w:p>
        </w:tc>
        <w:tc>
          <w:tcPr>
            <w:tcW w:w="961" w:type="dxa"/>
            <w:vAlign w:val="center"/>
          </w:tcPr>
          <w:p w14:paraId="0DEE4C5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6C0659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2D0BE70F">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促进企业开展跨商会业务合作，实现“资源整合、抱团发展”，助力民营企业持续健康发展。</w:t>
            </w:r>
          </w:p>
        </w:tc>
        <w:tc>
          <w:tcPr>
            <w:tcW w:w="1347" w:type="dxa"/>
            <w:vAlign w:val="center"/>
          </w:tcPr>
          <w:p w14:paraId="408DA869">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倾力服务会员企业</w:t>
            </w:r>
          </w:p>
        </w:tc>
        <w:tc>
          <w:tcPr>
            <w:tcW w:w="987" w:type="dxa"/>
            <w:vAlign w:val="center"/>
          </w:tcPr>
          <w:p w14:paraId="6F0E5921">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100%</w:t>
            </w:r>
          </w:p>
        </w:tc>
        <w:tc>
          <w:tcPr>
            <w:tcW w:w="709" w:type="dxa"/>
            <w:vAlign w:val="center"/>
          </w:tcPr>
          <w:p w14:paraId="3C5778AA">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12</w:t>
            </w:r>
          </w:p>
        </w:tc>
        <w:tc>
          <w:tcPr>
            <w:tcW w:w="782" w:type="dxa"/>
            <w:vAlign w:val="center"/>
          </w:tcPr>
          <w:p w14:paraId="6CA49BE3">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11</w:t>
            </w:r>
          </w:p>
        </w:tc>
        <w:tc>
          <w:tcPr>
            <w:tcW w:w="871" w:type="dxa"/>
            <w:vAlign w:val="center"/>
          </w:tcPr>
          <w:p w14:paraId="2EE8FB94">
            <w:pPr>
              <w:widowControl/>
              <w:jc w:val="center"/>
              <w:textAlignment w:val="center"/>
              <w:rPr>
                <w:rFonts w:ascii="仿宋" w:hAnsi="仿宋" w:eastAsia="仿宋" w:cs="仿宋"/>
                <w:color w:val="000000"/>
                <w:kern w:val="0"/>
                <w:sz w:val="20"/>
                <w:szCs w:val="20"/>
              </w:rPr>
            </w:pPr>
          </w:p>
        </w:tc>
      </w:tr>
      <w:tr w14:paraId="2B34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F0BC0B6">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7C1211B9">
            <w:pPr>
              <w:widowControl/>
              <w:spacing w:line="240" w:lineRule="exact"/>
              <w:jc w:val="left"/>
              <w:rPr>
                <w:rFonts w:ascii="仿宋" w:hAnsi="仿宋" w:eastAsia="仿宋" w:cs="仿宋"/>
                <w:color w:val="000000"/>
                <w:kern w:val="0"/>
                <w:sz w:val="20"/>
                <w:szCs w:val="20"/>
              </w:rPr>
            </w:pPr>
          </w:p>
        </w:tc>
        <w:tc>
          <w:tcPr>
            <w:tcW w:w="961" w:type="dxa"/>
            <w:vAlign w:val="center"/>
          </w:tcPr>
          <w:p w14:paraId="0B41342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DFDD68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7B59FBD4">
            <w:pPr>
              <w:widowControl/>
              <w:spacing w:line="240" w:lineRule="exact"/>
              <w:jc w:val="center"/>
              <w:rPr>
                <w:rFonts w:ascii="仿宋" w:hAnsi="仿宋" w:eastAsia="仿宋" w:cs="仿宋"/>
                <w:color w:val="000000"/>
                <w:kern w:val="0"/>
                <w:sz w:val="20"/>
                <w:szCs w:val="20"/>
              </w:rPr>
            </w:pPr>
          </w:p>
        </w:tc>
        <w:tc>
          <w:tcPr>
            <w:tcW w:w="1347" w:type="dxa"/>
            <w:vAlign w:val="center"/>
          </w:tcPr>
          <w:p w14:paraId="1EEEA589">
            <w:pPr>
              <w:widowControl/>
              <w:spacing w:line="240" w:lineRule="exact"/>
              <w:jc w:val="center"/>
              <w:rPr>
                <w:rFonts w:ascii="仿宋" w:hAnsi="仿宋" w:eastAsia="仿宋" w:cs="仿宋"/>
                <w:color w:val="000000"/>
                <w:kern w:val="0"/>
                <w:sz w:val="20"/>
                <w:szCs w:val="20"/>
              </w:rPr>
            </w:pPr>
          </w:p>
        </w:tc>
        <w:tc>
          <w:tcPr>
            <w:tcW w:w="987" w:type="dxa"/>
            <w:vAlign w:val="center"/>
          </w:tcPr>
          <w:p w14:paraId="05C60B3C">
            <w:pPr>
              <w:widowControl/>
              <w:spacing w:line="240" w:lineRule="exact"/>
              <w:jc w:val="center"/>
              <w:rPr>
                <w:rFonts w:ascii="仿宋" w:hAnsi="仿宋" w:eastAsia="仿宋" w:cs="仿宋"/>
                <w:color w:val="000000"/>
                <w:kern w:val="0"/>
                <w:sz w:val="20"/>
                <w:szCs w:val="20"/>
              </w:rPr>
            </w:pPr>
          </w:p>
        </w:tc>
        <w:tc>
          <w:tcPr>
            <w:tcW w:w="709" w:type="dxa"/>
            <w:vAlign w:val="center"/>
          </w:tcPr>
          <w:p w14:paraId="6DC6FE00">
            <w:pPr>
              <w:widowControl/>
              <w:spacing w:line="240" w:lineRule="exact"/>
              <w:jc w:val="center"/>
              <w:rPr>
                <w:rFonts w:ascii="仿宋" w:hAnsi="仿宋" w:eastAsia="仿宋" w:cs="仿宋"/>
                <w:color w:val="000000"/>
                <w:kern w:val="0"/>
                <w:sz w:val="20"/>
                <w:szCs w:val="20"/>
              </w:rPr>
            </w:pPr>
          </w:p>
        </w:tc>
        <w:tc>
          <w:tcPr>
            <w:tcW w:w="782" w:type="dxa"/>
            <w:vAlign w:val="center"/>
          </w:tcPr>
          <w:p w14:paraId="522AA316">
            <w:pPr>
              <w:widowControl/>
              <w:spacing w:line="240" w:lineRule="exact"/>
              <w:jc w:val="center"/>
              <w:rPr>
                <w:rFonts w:ascii="仿宋" w:hAnsi="仿宋" w:eastAsia="仿宋" w:cs="仿宋"/>
                <w:color w:val="000000"/>
                <w:kern w:val="0"/>
                <w:sz w:val="20"/>
                <w:szCs w:val="20"/>
              </w:rPr>
            </w:pPr>
          </w:p>
        </w:tc>
        <w:tc>
          <w:tcPr>
            <w:tcW w:w="871" w:type="dxa"/>
            <w:vAlign w:val="center"/>
          </w:tcPr>
          <w:p w14:paraId="346FD8AA">
            <w:pPr>
              <w:widowControl/>
              <w:spacing w:line="240" w:lineRule="exact"/>
              <w:jc w:val="center"/>
              <w:rPr>
                <w:rFonts w:ascii="仿宋" w:hAnsi="仿宋" w:eastAsia="仿宋" w:cs="仿宋"/>
                <w:color w:val="000000"/>
                <w:kern w:val="0"/>
                <w:sz w:val="20"/>
                <w:szCs w:val="20"/>
              </w:rPr>
            </w:pPr>
          </w:p>
        </w:tc>
      </w:tr>
      <w:tr w14:paraId="4356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51B14B6">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3A52ECEA">
            <w:pPr>
              <w:widowControl/>
              <w:spacing w:line="240" w:lineRule="exact"/>
              <w:jc w:val="left"/>
              <w:rPr>
                <w:rFonts w:ascii="仿宋" w:hAnsi="仿宋" w:eastAsia="仿宋" w:cs="仿宋"/>
                <w:color w:val="000000"/>
                <w:kern w:val="0"/>
                <w:sz w:val="20"/>
                <w:szCs w:val="20"/>
              </w:rPr>
            </w:pPr>
          </w:p>
        </w:tc>
        <w:tc>
          <w:tcPr>
            <w:tcW w:w="961" w:type="dxa"/>
            <w:vAlign w:val="center"/>
          </w:tcPr>
          <w:p w14:paraId="657E6F3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60" w:type="dxa"/>
            <w:gridSpan w:val="2"/>
            <w:vAlign w:val="center"/>
          </w:tcPr>
          <w:p w14:paraId="00189F64">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以“五好”工商联为抓手，加强“四好”商会建设，紧扣“扩面、提质、赋能”，有序扩大组织覆盖和会员覆盖</w:t>
            </w:r>
          </w:p>
        </w:tc>
        <w:tc>
          <w:tcPr>
            <w:tcW w:w="1347" w:type="dxa"/>
            <w:vAlign w:val="center"/>
          </w:tcPr>
          <w:p w14:paraId="1222C28C">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为实现“四区二城”战略蓝图、建设现代化精美新北塔贡献力量</w:t>
            </w:r>
          </w:p>
        </w:tc>
        <w:tc>
          <w:tcPr>
            <w:tcW w:w="987" w:type="dxa"/>
            <w:vAlign w:val="center"/>
          </w:tcPr>
          <w:p w14:paraId="2212825F">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100%</w:t>
            </w:r>
          </w:p>
        </w:tc>
        <w:tc>
          <w:tcPr>
            <w:tcW w:w="709" w:type="dxa"/>
            <w:vAlign w:val="center"/>
          </w:tcPr>
          <w:p w14:paraId="368ACDD2">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w:t>
            </w:r>
          </w:p>
        </w:tc>
        <w:tc>
          <w:tcPr>
            <w:tcW w:w="782" w:type="dxa"/>
            <w:vAlign w:val="center"/>
          </w:tcPr>
          <w:p w14:paraId="4BCE99F1">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9</w:t>
            </w:r>
          </w:p>
        </w:tc>
        <w:tc>
          <w:tcPr>
            <w:tcW w:w="871" w:type="dxa"/>
            <w:vAlign w:val="center"/>
          </w:tcPr>
          <w:p w14:paraId="073AE69F">
            <w:pPr>
              <w:widowControl/>
              <w:spacing w:line="240" w:lineRule="exact"/>
              <w:jc w:val="center"/>
              <w:rPr>
                <w:rFonts w:ascii="仿宋" w:hAnsi="仿宋" w:eastAsia="仿宋" w:cs="仿宋"/>
                <w:color w:val="000000"/>
                <w:kern w:val="0"/>
                <w:sz w:val="20"/>
                <w:szCs w:val="20"/>
              </w:rPr>
            </w:pPr>
          </w:p>
        </w:tc>
      </w:tr>
      <w:tr w14:paraId="4488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F8BBCEE">
            <w:pPr>
              <w:widowControl/>
              <w:spacing w:line="240" w:lineRule="exact"/>
              <w:jc w:val="left"/>
              <w:rPr>
                <w:rFonts w:ascii="仿宋" w:hAnsi="仿宋" w:eastAsia="仿宋" w:cs="仿宋"/>
                <w:color w:val="000000"/>
                <w:kern w:val="0"/>
                <w:sz w:val="20"/>
                <w:szCs w:val="20"/>
              </w:rPr>
            </w:pPr>
          </w:p>
        </w:tc>
        <w:tc>
          <w:tcPr>
            <w:tcW w:w="1176" w:type="dxa"/>
            <w:vAlign w:val="center"/>
          </w:tcPr>
          <w:p w14:paraId="4D6BFCB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AAB58E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CB326FC">
            <w:pPr>
              <w:widowControl/>
              <w:spacing w:line="240" w:lineRule="exact"/>
              <w:jc w:val="center"/>
              <w:rPr>
                <w:rFonts w:ascii="仿宋" w:hAnsi="仿宋" w:eastAsia="仿宋" w:cs="仿宋"/>
                <w:color w:val="000000"/>
                <w:kern w:val="0"/>
                <w:sz w:val="20"/>
                <w:szCs w:val="20"/>
              </w:rPr>
            </w:pPr>
          </w:p>
        </w:tc>
        <w:tc>
          <w:tcPr>
            <w:tcW w:w="961" w:type="dxa"/>
            <w:vAlign w:val="center"/>
          </w:tcPr>
          <w:p w14:paraId="554CA2D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60" w:type="dxa"/>
            <w:gridSpan w:val="2"/>
            <w:vAlign w:val="center"/>
          </w:tcPr>
          <w:p w14:paraId="17983066">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增强商会的影响力和公信力</w:t>
            </w:r>
          </w:p>
        </w:tc>
        <w:tc>
          <w:tcPr>
            <w:tcW w:w="1347" w:type="dxa"/>
            <w:vAlign w:val="center"/>
          </w:tcPr>
          <w:p w14:paraId="737E2E9F">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群众满意度</w:t>
            </w:r>
          </w:p>
        </w:tc>
        <w:tc>
          <w:tcPr>
            <w:tcW w:w="987" w:type="dxa"/>
            <w:vAlign w:val="center"/>
          </w:tcPr>
          <w:p w14:paraId="0B43C52B">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100%</w:t>
            </w:r>
          </w:p>
        </w:tc>
        <w:tc>
          <w:tcPr>
            <w:tcW w:w="709" w:type="dxa"/>
            <w:vAlign w:val="center"/>
          </w:tcPr>
          <w:p w14:paraId="509C4FCD">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w:t>
            </w:r>
          </w:p>
        </w:tc>
        <w:tc>
          <w:tcPr>
            <w:tcW w:w="782" w:type="dxa"/>
            <w:vAlign w:val="center"/>
          </w:tcPr>
          <w:p w14:paraId="01C162F0">
            <w:pPr>
              <w:widowControl/>
              <w:jc w:val="left"/>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10</w:t>
            </w:r>
          </w:p>
        </w:tc>
        <w:tc>
          <w:tcPr>
            <w:tcW w:w="871" w:type="dxa"/>
            <w:vAlign w:val="center"/>
          </w:tcPr>
          <w:p w14:paraId="084ABBBB">
            <w:pPr>
              <w:jc w:val="center"/>
              <w:rPr>
                <w:rFonts w:ascii="仿宋" w:hAnsi="仿宋" w:eastAsia="仿宋" w:cs="仿宋"/>
                <w:color w:val="000000"/>
                <w:kern w:val="0"/>
                <w:sz w:val="20"/>
                <w:szCs w:val="20"/>
              </w:rPr>
            </w:pPr>
          </w:p>
        </w:tc>
      </w:tr>
      <w:tr w14:paraId="7E95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328B275">
            <w:pPr>
              <w:widowControl/>
              <w:spacing w:line="240" w:lineRule="exact"/>
              <w:jc w:val="left"/>
              <w:rPr>
                <w:rFonts w:ascii="仿宋" w:hAnsi="仿宋" w:eastAsia="仿宋" w:cs="仿宋"/>
                <w:color w:val="000000"/>
                <w:kern w:val="0"/>
                <w:sz w:val="20"/>
                <w:szCs w:val="20"/>
              </w:rPr>
            </w:pPr>
          </w:p>
        </w:tc>
        <w:tc>
          <w:tcPr>
            <w:tcW w:w="1176" w:type="dxa"/>
            <w:vMerge w:val="restart"/>
            <w:vAlign w:val="center"/>
          </w:tcPr>
          <w:p w14:paraId="45FCA5E0">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961" w:type="dxa"/>
            <w:vAlign w:val="center"/>
          </w:tcPr>
          <w:p w14:paraId="5D88F4D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260" w:type="dxa"/>
            <w:gridSpan w:val="2"/>
            <w:vAlign w:val="center"/>
          </w:tcPr>
          <w:p w14:paraId="61C8D5EF">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开展商会实际发生的成本费用</w:t>
            </w:r>
          </w:p>
        </w:tc>
        <w:tc>
          <w:tcPr>
            <w:tcW w:w="1347" w:type="dxa"/>
            <w:vAlign w:val="center"/>
          </w:tcPr>
          <w:p w14:paraId="247A9BED">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全年发生的实际成本费</w:t>
            </w:r>
          </w:p>
        </w:tc>
        <w:tc>
          <w:tcPr>
            <w:tcW w:w="987" w:type="dxa"/>
            <w:vAlign w:val="center"/>
          </w:tcPr>
          <w:p w14:paraId="507E4D4E">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100%</w:t>
            </w:r>
          </w:p>
        </w:tc>
        <w:tc>
          <w:tcPr>
            <w:tcW w:w="709" w:type="dxa"/>
            <w:vAlign w:val="center"/>
          </w:tcPr>
          <w:p w14:paraId="25078BF8">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20</w:t>
            </w:r>
          </w:p>
        </w:tc>
        <w:tc>
          <w:tcPr>
            <w:tcW w:w="782" w:type="dxa"/>
            <w:vAlign w:val="center"/>
          </w:tcPr>
          <w:p w14:paraId="307CD38B">
            <w:pPr>
              <w:widowControl/>
              <w:jc w:val="left"/>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20</w:t>
            </w:r>
          </w:p>
        </w:tc>
        <w:tc>
          <w:tcPr>
            <w:tcW w:w="871" w:type="dxa"/>
            <w:vAlign w:val="center"/>
          </w:tcPr>
          <w:p w14:paraId="2C1B457A">
            <w:pPr>
              <w:jc w:val="center"/>
              <w:rPr>
                <w:rFonts w:ascii="仿宋" w:hAnsi="仿宋" w:eastAsia="仿宋" w:cs="仿宋"/>
                <w:color w:val="000000"/>
                <w:kern w:val="0"/>
                <w:sz w:val="20"/>
                <w:szCs w:val="20"/>
              </w:rPr>
            </w:pPr>
          </w:p>
        </w:tc>
      </w:tr>
      <w:tr w14:paraId="37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C9AC2DF">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503B5DE0">
            <w:pPr>
              <w:widowControl/>
              <w:spacing w:line="240" w:lineRule="exact"/>
              <w:jc w:val="left"/>
              <w:rPr>
                <w:rFonts w:ascii="仿宋" w:hAnsi="仿宋" w:eastAsia="仿宋" w:cs="仿宋"/>
                <w:color w:val="000000"/>
                <w:kern w:val="0"/>
                <w:sz w:val="20"/>
                <w:szCs w:val="20"/>
              </w:rPr>
            </w:pPr>
          </w:p>
        </w:tc>
        <w:tc>
          <w:tcPr>
            <w:tcW w:w="961" w:type="dxa"/>
            <w:vAlign w:val="center"/>
          </w:tcPr>
          <w:p w14:paraId="5303E33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260" w:type="dxa"/>
            <w:gridSpan w:val="2"/>
            <w:vAlign w:val="center"/>
          </w:tcPr>
          <w:p w14:paraId="454586B2">
            <w:pPr>
              <w:widowControl/>
              <w:jc w:val="center"/>
              <w:textAlignment w:val="center"/>
              <w:rPr>
                <w:rFonts w:ascii="仿宋" w:hAnsi="仿宋" w:eastAsia="仿宋" w:cs="仿宋"/>
                <w:color w:val="000000"/>
                <w:kern w:val="0"/>
                <w:sz w:val="20"/>
                <w:szCs w:val="20"/>
              </w:rPr>
            </w:pPr>
          </w:p>
        </w:tc>
        <w:tc>
          <w:tcPr>
            <w:tcW w:w="1347" w:type="dxa"/>
            <w:vAlign w:val="center"/>
          </w:tcPr>
          <w:p w14:paraId="3184579E">
            <w:pPr>
              <w:widowControl/>
              <w:jc w:val="center"/>
              <w:textAlignment w:val="center"/>
              <w:rPr>
                <w:rFonts w:ascii="仿宋_GB2312" w:hAnsi="宋体" w:eastAsia="仿宋_GB2312" w:cs="仿宋_GB2312"/>
                <w:color w:val="000000"/>
                <w:kern w:val="0"/>
                <w:sz w:val="20"/>
                <w:szCs w:val="20"/>
              </w:rPr>
            </w:pPr>
          </w:p>
        </w:tc>
        <w:tc>
          <w:tcPr>
            <w:tcW w:w="987" w:type="dxa"/>
            <w:vAlign w:val="center"/>
          </w:tcPr>
          <w:p w14:paraId="1914EA04">
            <w:pPr>
              <w:widowControl/>
              <w:jc w:val="center"/>
              <w:textAlignment w:val="center"/>
              <w:rPr>
                <w:rFonts w:ascii="仿宋_GB2312" w:hAnsi="宋体" w:eastAsia="仿宋_GB2312" w:cs="仿宋_GB2312"/>
                <w:color w:val="000000"/>
                <w:kern w:val="0"/>
                <w:sz w:val="20"/>
                <w:szCs w:val="20"/>
              </w:rPr>
            </w:pPr>
          </w:p>
        </w:tc>
        <w:tc>
          <w:tcPr>
            <w:tcW w:w="709" w:type="dxa"/>
            <w:vAlign w:val="center"/>
          </w:tcPr>
          <w:p w14:paraId="5E8B979D">
            <w:pPr>
              <w:widowControl/>
              <w:jc w:val="center"/>
              <w:textAlignment w:val="center"/>
              <w:rPr>
                <w:rFonts w:ascii="仿宋_GB2312" w:hAnsi="宋体" w:eastAsia="仿宋_GB2312" w:cs="仿宋_GB2312"/>
                <w:color w:val="000000"/>
                <w:kern w:val="0"/>
                <w:sz w:val="20"/>
                <w:szCs w:val="20"/>
              </w:rPr>
            </w:pPr>
          </w:p>
        </w:tc>
        <w:tc>
          <w:tcPr>
            <w:tcW w:w="782" w:type="dxa"/>
            <w:vAlign w:val="center"/>
          </w:tcPr>
          <w:p w14:paraId="2C65DEB2">
            <w:pPr>
              <w:widowControl/>
              <w:jc w:val="left"/>
              <w:textAlignment w:val="center"/>
              <w:rPr>
                <w:rFonts w:ascii="仿宋_GB2312" w:hAnsi="宋体" w:eastAsia="仿宋_GB2312" w:cs="仿宋_GB2312"/>
                <w:color w:val="000000"/>
                <w:kern w:val="0"/>
                <w:sz w:val="20"/>
                <w:szCs w:val="20"/>
              </w:rPr>
            </w:pPr>
          </w:p>
        </w:tc>
        <w:tc>
          <w:tcPr>
            <w:tcW w:w="871" w:type="dxa"/>
            <w:vAlign w:val="center"/>
          </w:tcPr>
          <w:p w14:paraId="65AF35F2">
            <w:pPr>
              <w:jc w:val="center"/>
              <w:rPr>
                <w:rFonts w:ascii="仿宋" w:hAnsi="仿宋" w:eastAsia="仿宋" w:cs="仿宋"/>
                <w:color w:val="000000"/>
                <w:kern w:val="0"/>
                <w:sz w:val="20"/>
                <w:szCs w:val="20"/>
              </w:rPr>
            </w:pPr>
          </w:p>
        </w:tc>
      </w:tr>
      <w:tr w14:paraId="55ED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8472A30">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2C90A870">
            <w:pPr>
              <w:widowControl/>
              <w:spacing w:line="240" w:lineRule="exact"/>
              <w:jc w:val="left"/>
              <w:rPr>
                <w:rFonts w:ascii="仿宋" w:hAnsi="仿宋" w:eastAsia="仿宋" w:cs="仿宋"/>
                <w:color w:val="000000"/>
                <w:kern w:val="0"/>
                <w:sz w:val="20"/>
                <w:szCs w:val="20"/>
              </w:rPr>
            </w:pPr>
          </w:p>
        </w:tc>
        <w:tc>
          <w:tcPr>
            <w:tcW w:w="961" w:type="dxa"/>
            <w:vAlign w:val="center"/>
          </w:tcPr>
          <w:p w14:paraId="3EAE24C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260" w:type="dxa"/>
            <w:gridSpan w:val="2"/>
            <w:vAlign w:val="center"/>
          </w:tcPr>
          <w:p w14:paraId="120E5600">
            <w:pPr>
              <w:widowControl/>
              <w:spacing w:line="240" w:lineRule="exact"/>
              <w:jc w:val="center"/>
              <w:rPr>
                <w:rFonts w:ascii="仿宋" w:hAnsi="仿宋" w:eastAsia="仿宋" w:cs="仿宋"/>
                <w:color w:val="000000"/>
                <w:kern w:val="0"/>
                <w:sz w:val="20"/>
                <w:szCs w:val="20"/>
              </w:rPr>
            </w:pPr>
          </w:p>
        </w:tc>
        <w:tc>
          <w:tcPr>
            <w:tcW w:w="1347" w:type="dxa"/>
            <w:vAlign w:val="center"/>
          </w:tcPr>
          <w:p w14:paraId="64389153">
            <w:pPr>
              <w:jc w:val="center"/>
              <w:rPr>
                <w:rFonts w:ascii="仿宋_GB2312" w:hAnsi="宋体" w:eastAsia="仿宋_GB2312" w:cs="仿宋_GB2312"/>
                <w:color w:val="000000"/>
                <w:kern w:val="0"/>
                <w:sz w:val="20"/>
                <w:szCs w:val="20"/>
              </w:rPr>
            </w:pPr>
          </w:p>
        </w:tc>
        <w:tc>
          <w:tcPr>
            <w:tcW w:w="987" w:type="dxa"/>
            <w:vAlign w:val="center"/>
          </w:tcPr>
          <w:p w14:paraId="0083F4CB">
            <w:pPr>
              <w:jc w:val="center"/>
              <w:rPr>
                <w:rFonts w:ascii="仿宋_GB2312" w:hAnsi="宋体" w:eastAsia="仿宋_GB2312" w:cs="仿宋_GB2312"/>
                <w:color w:val="000000"/>
                <w:kern w:val="0"/>
                <w:sz w:val="20"/>
                <w:szCs w:val="20"/>
              </w:rPr>
            </w:pPr>
          </w:p>
        </w:tc>
        <w:tc>
          <w:tcPr>
            <w:tcW w:w="709" w:type="dxa"/>
            <w:vAlign w:val="center"/>
          </w:tcPr>
          <w:p w14:paraId="33ED1F80">
            <w:pPr>
              <w:jc w:val="center"/>
              <w:rPr>
                <w:rFonts w:ascii="仿宋_GB2312" w:hAnsi="宋体" w:eastAsia="仿宋_GB2312" w:cs="仿宋_GB2312"/>
                <w:color w:val="000000"/>
                <w:kern w:val="0"/>
                <w:sz w:val="20"/>
                <w:szCs w:val="20"/>
              </w:rPr>
            </w:pPr>
            <w:bookmarkStart w:id="0" w:name="_GoBack"/>
            <w:bookmarkEnd w:id="0"/>
          </w:p>
        </w:tc>
        <w:tc>
          <w:tcPr>
            <w:tcW w:w="782" w:type="dxa"/>
            <w:vAlign w:val="center"/>
          </w:tcPr>
          <w:p w14:paraId="0C3C9F27">
            <w:pPr>
              <w:jc w:val="center"/>
              <w:rPr>
                <w:rFonts w:ascii="仿宋_GB2312" w:hAnsi="宋体" w:eastAsia="仿宋_GB2312" w:cs="仿宋_GB2312"/>
                <w:color w:val="000000"/>
                <w:kern w:val="0"/>
                <w:sz w:val="20"/>
                <w:szCs w:val="20"/>
              </w:rPr>
            </w:pPr>
          </w:p>
        </w:tc>
        <w:tc>
          <w:tcPr>
            <w:tcW w:w="871" w:type="dxa"/>
            <w:vAlign w:val="center"/>
          </w:tcPr>
          <w:p w14:paraId="4A73D484">
            <w:pPr>
              <w:jc w:val="center"/>
              <w:rPr>
                <w:rFonts w:ascii="仿宋" w:hAnsi="仿宋" w:eastAsia="仿宋" w:cs="仿宋"/>
                <w:color w:val="000000"/>
                <w:kern w:val="0"/>
                <w:sz w:val="20"/>
                <w:szCs w:val="20"/>
              </w:rPr>
            </w:pPr>
          </w:p>
        </w:tc>
      </w:tr>
      <w:tr w14:paraId="7453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5849642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65BC0EF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82" w:type="dxa"/>
            <w:vAlign w:val="center"/>
          </w:tcPr>
          <w:p w14:paraId="0F6A591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94</w:t>
            </w:r>
          </w:p>
        </w:tc>
        <w:tc>
          <w:tcPr>
            <w:tcW w:w="871" w:type="dxa"/>
            <w:vAlign w:val="center"/>
          </w:tcPr>
          <w:p w14:paraId="6268DFC9">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D30C505">
      <w:pPr>
        <w:pStyle w:val="7"/>
        <w:widowControl/>
        <w:shd w:val="clear" w:color="auto" w:fill="FFFFFF"/>
        <w:spacing w:beforeAutospacing="0" w:afterAutospacing="0" w:line="480" w:lineRule="exact"/>
        <w:jc w:val="both"/>
        <w:rPr>
          <w:rFonts w:ascii="Times New Roman" w:hAnsi="Times New Roman" w:eastAsia="仿宋_GB2312"/>
          <w:color w:val="000000"/>
        </w:rPr>
      </w:pPr>
      <w:r>
        <w:rPr>
          <w:rFonts w:ascii="Times New Roman" w:hAnsi="Times New Roman" w:eastAsia="仿宋_GB2312"/>
          <w:color w:val="000000"/>
        </w:rPr>
        <w:t>填表人：</w:t>
      </w:r>
      <w:r>
        <w:rPr>
          <w:rFonts w:hint="eastAsia" w:ascii="Times New Roman" w:hAnsi="Times New Roman" w:eastAsia="仿宋_GB2312"/>
          <w:color w:val="000000"/>
        </w:rPr>
        <w:t xml:space="preserve">周洋    </w:t>
      </w:r>
      <w:r>
        <w:rPr>
          <w:rFonts w:ascii="Times New Roman" w:hAnsi="Times New Roman" w:eastAsia="仿宋_GB2312"/>
          <w:color w:val="000000"/>
        </w:rPr>
        <w:t xml:space="preserve"> 填报日期：</w:t>
      </w:r>
      <w:r>
        <w:rPr>
          <w:rFonts w:hint="eastAsia" w:ascii="Times New Roman" w:hAnsi="Times New Roman" w:eastAsia="仿宋_GB2312"/>
          <w:color w:val="000000"/>
        </w:rPr>
        <w:t xml:space="preserve">2024年7月30日    </w:t>
      </w:r>
      <w:r>
        <w:rPr>
          <w:rFonts w:ascii="Times New Roman" w:hAnsi="Times New Roman" w:eastAsia="仿宋_GB2312"/>
          <w:color w:val="000000"/>
        </w:rPr>
        <w:t xml:space="preserve">  联系电话：</w:t>
      </w:r>
      <w:r>
        <w:rPr>
          <w:rFonts w:hint="eastAsia" w:ascii="Times New Roman" w:hAnsi="Times New Roman" w:eastAsia="仿宋_GB2312"/>
          <w:color w:val="000000"/>
        </w:rPr>
        <w:t>15273905270</w:t>
      </w:r>
    </w:p>
    <w:p w14:paraId="71EA65DF">
      <w:pPr>
        <w:spacing w:line="600" w:lineRule="exact"/>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277668-2AE4-4E10-BFA0-119B559DA8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58E828-98B7-4036-96A4-CDD0758BA479}"/>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embedRegular r:id="rId3" w:fontKey="{A028DE07-7E7B-40E8-92F8-CD22F28FB642}"/>
  </w:font>
  <w:font w:name="仿宋_GB2312">
    <w:altName w:val="仿宋"/>
    <w:panose1 w:val="00000000000000000000"/>
    <w:charset w:val="86"/>
    <w:family w:val="auto"/>
    <w:pitch w:val="default"/>
    <w:sig w:usb0="00000000" w:usb1="00000000" w:usb2="00000000" w:usb3="00000000" w:csb0="00040000" w:csb1="00000000"/>
    <w:embedRegular r:id="rId4" w:fontKey="{357AB2CF-0C2C-4228-AEAB-A12B2B234B32}"/>
  </w:font>
  <w:font w:name="仿宋">
    <w:panose1 w:val="02010609060101010101"/>
    <w:charset w:val="86"/>
    <w:family w:val="modern"/>
    <w:pitch w:val="default"/>
    <w:sig w:usb0="800002BF" w:usb1="38CF7CFA" w:usb2="00000016" w:usb3="00000000" w:csb0="00040001" w:csb1="00000000"/>
    <w:embedRegular r:id="rId5" w:fontKey="{22B45896-A27D-4721-9D0F-AC3B9D2FED8E}"/>
  </w:font>
  <w:font w:name="方正小标宋_GBK">
    <w:altName w:val="Arial Unicode MS"/>
    <w:panose1 w:val="00000000000000000000"/>
    <w:charset w:val="86"/>
    <w:family w:val="auto"/>
    <w:pitch w:val="default"/>
    <w:sig w:usb0="00000000" w:usb1="00000000" w:usb2="00082016" w:usb3="00000000" w:csb0="00040001" w:csb1="00000000"/>
    <w:embedRegular r:id="rId6" w:fontKey="{4CF97AE7-48C0-42FC-841C-39F77F8E7B78}"/>
  </w:font>
  <w:font w:name="方正小标宋简体">
    <w:altName w:val="黑体"/>
    <w:panose1 w:val="00000000000000000000"/>
    <w:charset w:val="86"/>
    <w:family w:val="auto"/>
    <w:pitch w:val="default"/>
    <w:sig w:usb0="00000000" w:usb1="00000000" w:usb2="00000000" w:usb3="00000000" w:csb0="00040000" w:csb1="00000000"/>
    <w:embedRegular r:id="rId7" w:fontKey="{20390EF0-1BA9-4515-A33C-42EE14FBD928}"/>
  </w:font>
  <w:font w:name="微软雅黑">
    <w:panose1 w:val="020B0503020204020204"/>
    <w:charset w:val="86"/>
    <w:family w:val="swiss"/>
    <w:pitch w:val="default"/>
    <w:sig w:usb0="80000287" w:usb1="280F3C52" w:usb2="00000016" w:usb3="00000000" w:csb0="0004001F" w:csb1="00000000"/>
    <w:embedRegular r:id="rId8" w:fontKey="{A24F5C3C-0BE0-4542-B51C-A982E99FA08F}"/>
  </w:font>
  <w:font w:name="方正仿宋_GB2312">
    <w:altName w:val="仿宋"/>
    <w:panose1 w:val="00000000000000000000"/>
    <w:charset w:val="86"/>
    <w:family w:val="auto"/>
    <w:pitch w:val="default"/>
    <w:sig w:usb0="00000000" w:usb1="00000000" w:usb2="00000012" w:usb3="00000000" w:csb0="00040001" w:csb1="00000000"/>
    <w:embedRegular r:id="rId9" w:fontKey="{1C3F1682-6BF4-4B80-8BA1-BD6C6516AF7C}"/>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F69F">
    <w:pPr>
      <w:pStyle w:val="5"/>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3E239C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6</w:t>
                </w:r>
                <w:r>
                  <w:rPr>
                    <w:rFonts w:hint="eastAsia" w:ascii="方正仿宋_GB2312" w:hAnsi="方正仿宋_GB2312" w:eastAsia="方正仿宋_GB2312" w:cs="方正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5AFE"/>
    <w:multiLevelType w:val="singleLevel"/>
    <w:tmpl w:val="99F05AFE"/>
    <w:lvl w:ilvl="0" w:tentative="0">
      <w:start w:val="3"/>
      <w:numFmt w:val="decimal"/>
      <w:lvlText w:val="%1."/>
      <w:lvlJc w:val="left"/>
      <w:pPr>
        <w:tabs>
          <w:tab w:val="left" w:pos="312"/>
        </w:tabs>
      </w:pPr>
    </w:lvl>
  </w:abstractNum>
  <w:abstractNum w:abstractNumId="1">
    <w:nsid w:val="24BD1AB6"/>
    <w:multiLevelType w:val="singleLevel"/>
    <w:tmpl w:val="24BD1AB6"/>
    <w:lvl w:ilvl="0" w:tentative="0">
      <w:start w:val="2"/>
      <w:numFmt w:val="chineseCounting"/>
      <w:suff w:val="nothing"/>
      <w:lvlText w:val="（%1）"/>
      <w:lvlJc w:val="left"/>
      <w:rPr>
        <w:rFonts w:hint="eastAsia"/>
      </w:rPr>
    </w:lvl>
  </w:abstractNum>
  <w:abstractNum w:abstractNumId="2">
    <w:nsid w:val="5484512D"/>
    <w:multiLevelType w:val="singleLevel"/>
    <w:tmpl w:val="5484512D"/>
    <w:lvl w:ilvl="0" w:tentative="0">
      <w:start w:val="2"/>
      <w:numFmt w:val="chineseCounting"/>
      <w:suff w:val="nothing"/>
      <w:lvlText w:val="（%1）"/>
      <w:lvlJc w:val="left"/>
      <w:rPr>
        <w:rFonts w:hint="eastAsia"/>
      </w:rPr>
    </w:lvl>
  </w:abstractNum>
  <w:abstractNum w:abstractNumId="3">
    <w:nsid w:val="7DC9C2FD"/>
    <w:multiLevelType w:val="singleLevel"/>
    <w:tmpl w:val="7DC9C2FD"/>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zY2E2NThmNTlmNmMzMDE1ZGUyMTE2NzZkNjRjMDEifQ=="/>
    <w:docVar w:name="KSO_WPS_MARK_KEY" w:val="9920a277-c0c3-43b4-93d3-1636fe398e0b"/>
  </w:docVars>
  <w:rsids>
    <w:rsidRoot w:val="753C4E9B"/>
    <w:rsid w:val="00073763"/>
    <w:rsid w:val="00651FA1"/>
    <w:rsid w:val="007B110F"/>
    <w:rsid w:val="00950AE9"/>
    <w:rsid w:val="00D97A19"/>
    <w:rsid w:val="00E07797"/>
    <w:rsid w:val="00EE5FFB"/>
    <w:rsid w:val="00FF7DB3"/>
    <w:rsid w:val="01AC7EAF"/>
    <w:rsid w:val="036020A8"/>
    <w:rsid w:val="052B72A3"/>
    <w:rsid w:val="05661B3C"/>
    <w:rsid w:val="05E95AA6"/>
    <w:rsid w:val="078C3E19"/>
    <w:rsid w:val="07B50942"/>
    <w:rsid w:val="0B9E7486"/>
    <w:rsid w:val="0C4447D8"/>
    <w:rsid w:val="0D276746"/>
    <w:rsid w:val="0D464D9C"/>
    <w:rsid w:val="0E7D7760"/>
    <w:rsid w:val="0E956870"/>
    <w:rsid w:val="0EBF12E1"/>
    <w:rsid w:val="11255584"/>
    <w:rsid w:val="1223366A"/>
    <w:rsid w:val="12917030"/>
    <w:rsid w:val="13A01720"/>
    <w:rsid w:val="143877FD"/>
    <w:rsid w:val="155B691A"/>
    <w:rsid w:val="17074EDC"/>
    <w:rsid w:val="18710338"/>
    <w:rsid w:val="19E805B2"/>
    <w:rsid w:val="19FA7F2D"/>
    <w:rsid w:val="1C6258AD"/>
    <w:rsid w:val="2231148C"/>
    <w:rsid w:val="277E6F02"/>
    <w:rsid w:val="29990575"/>
    <w:rsid w:val="2BCC4802"/>
    <w:rsid w:val="312A2265"/>
    <w:rsid w:val="31356A0B"/>
    <w:rsid w:val="32CF13A1"/>
    <w:rsid w:val="33F86524"/>
    <w:rsid w:val="36FC0F5D"/>
    <w:rsid w:val="375773F8"/>
    <w:rsid w:val="382A6CDB"/>
    <w:rsid w:val="390040E1"/>
    <w:rsid w:val="39725719"/>
    <w:rsid w:val="3A5A0BB6"/>
    <w:rsid w:val="3A7C1CE0"/>
    <w:rsid w:val="3F1C4B22"/>
    <w:rsid w:val="41633C91"/>
    <w:rsid w:val="419B2857"/>
    <w:rsid w:val="43FB1CAA"/>
    <w:rsid w:val="45450ACF"/>
    <w:rsid w:val="47F51878"/>
    <w:rsid w:val="480A688C"/>
    <w:rsid w:val="4A7A4C8C"/>
    <w:rsid w:val="4B2F6044"/>
    <w:rsid w:val="4B8C719D"/>
    <w:rsid w:val="4C0E7BEA"/>
    <w:rsid w:val="4CB35B85"/>
    <w:rsid w:val="4CBA5B6B"/>
    <w:rsid w:val="52636CF9"/>
    <w:rsid w:val="552A0475"/>
    <w:rsid w:val="554778A4"/>
    <w:rsid w:val="57EE2FC9"/>
    <w:rsid w:val="5A5915AC"/>
    <w:rsid w:val="5BBF2DBE"/>
    <w:rsid w:val="6411535D"/>
    <w:rsid w:val="6935615D"/>
    <w:rsid w:val="6A0A70D1"/>
    <w:rsid w:val="6A12486A"/>
    <w:rsid w:val="6AAF516E"/>
    <w:rsid w:val="6CD56003"/>
    <w:rsid w:val="6EFD60EB"/>
    <w:rsid w:val="6FA23014"/>
    <w:rsid w:val="70014D49"/>
    <w:rsid w:val="72D85A06"/>
    <w:rsid w:val="753C4E9B"/>
    <w:rsid w:val="767F01D6"/>
    <w:rsid w:val="781113A7"/>
    <w:rsid w:val="78A25F9F"/>
    <w:rsid w:val="790B0CCC"/>
    <w:rsid w:val="791E6510"/>
    <w:rsid w:val="7A1433E1"/>
    <w:rsid w:val="7A9E283F"/>
    <w:rsid w:val="7BBF1695"/>
    <w:rsid w:val="7C8D4A41"/>
    <w:rsid w:val="7D8A69CB"/>
    <w:rsid w:val="7F0A22DB"/>
    <w:rsid w:val="7F0E03A6"/>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Indent"/>
    <w:basedOn w:val="1"/>
    <w:unhideWhenUsed/>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unhideWhenUsed/>
    <w:qFormat/>
    <w:uiPriority w:val="99"/>
    <w:pPr>
      <w:ind w:firstLine="420"/>
    </w:p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 w:type="character" w:customStyle="1" w:styleId="1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4331</Words>
  <Characters>4598</Characters>
  <Lines>7</Lines>
  <Paragraphs>10</Paragraphs>
  <TotalTime>0</TotalTime>
  <ScaleCrop>false</ScaleCrop>
  <LinksUpToDate>false</LinksUpToDate>
  <CharactersWithSpaces>4760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云蓝</cp:lastModifiedBy>
  <cp:lastPrinted>2024-04-04T04:38:00Z</cp:lastPrinted>
  <dcterms:modified xsi:type="dcterms:W3CDTF">2024-08-21T02:17:23Z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C3122977022B45F399FAC8233ABA2157_13</vt:lpwstr>
  </property>
</Properties>
</file>