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北塔区工商联2020年度部门整体支出绩效评价报告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邵阳市北塔区财政局关于开展2020年度项目和整体支出绩效自评的通知》（邵北财绩〔2021〕3号）文件精神，我联对2020年度部门整体支出绩效进行了全面综合评价。整体支出分基本支出和项目支出两部分，基本支出的评价重点是厉行节约保运转，降低行政运行成本；项目支出的评价重点是规范管理促发展，专款专用，提高资金使用效益。现将绩效评价情况及评价结果报告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一、部门概况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（一）基本情况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邵阳市北塔区工商业联合会（邵阳市北塔区总商会）（以下简称北塔区工商联），是中共邵阳市北塔区委领导的以非公有制企业和非公有制经济人士为主体，具有统战性、经济性、民间性的人民团体和商会组织，为正科级。在区委、区政府领导下做好非公有制经济代表人士思想政治工作，充分发挥桥梁纽带作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1、主要职能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（一）参政议政，参与政府事务和经济、社会重大决策的政治协商，发挥民主监督作用，做好非公有制经济代表人士政治安排的推荐工作，对本区有关政策的制订提出建议并协助贯彻执行。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（二）宣传国家方针政策，加强和改进思想政治工作，对会员进行团结、引导、服务、教育，引导民营企业家自觉做爱国敬业、守法经营、创业创新、回报社会的典范。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（三）维护会员的合法利益，反映会员的意见、要求和建议，在会员与政府之间发挥桥梁纽带作用，当好政府管理和服务非公有制经济的助手。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为会员在参与社会主义市场经济建设过程中，提供市场、技术、商品等信息服务，为会员管理提供法律、会计、审计等咨询服务，帮助会员改善经营管理、提高生产技术和产品质量，改进财务、纳税等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（五）组织会员举办和参加各种展览会、交易会，组织会员出国、出省进行商务活动，帮助会员开拓国内、国际市场。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（六）为会员提供必要的证明，协调会员与相关部门的联系，为会员和会员企业调解有关经济纠纷。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（七）指导异地北塔商会、行业商协会、乡（街道）基层商会贯彻执行党的路线、方针、政策，加强党的建设，加强行业协作和自律。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（八）联络异地北塔商会、行业商协会；为异地北塔商会、行业商协会的发展提供指导、引导、协调和服务；指导做好异地北塔商协会的联络工作。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（九）增进与台湾、香港、澳门地区和世界工商社团及经济界人士的联系和联谊，促进经济技术、贸易合作的发展，协助引进资金、技术、人才。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（十）组织非公有制经济人士积极参与党和政府中心工作，参与同心工程、社会主义新农村建设和社会公益事业，积极做好“光彩事业”及其他社会服务工作。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（十一）协助管理非公有制经济方面的专业技术职务评聘、产品质量监督、经济仲裁及其他人事管理等有关工作。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（十二）完成区委、区政府交办的其他任务。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2、机构情况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北塔区工商联设办公室、会员和商会部、经济联络与法律服务部等1个股室。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3、人员情况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北塔区工商联编制人数3人，实际人数4人，离退休0人，小车编制数0台，实际无，办公室2间，房屋面积共40平方米。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（二）2020年重点工作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2020年，我联扎实推进了以下重点工作，一是思想政治引领掀起新高潮。我联始终将强化非公经济人士的思想政治引领作为重点工作持续推进，深入开展非公经济人士理想信念教育，通过召开企业家座谈会、举办培训班等方式，引导非公经济人士深入学习习近平总书记系列重要讲话精神，帮助非公经济人士准确把握中央和省委、市委有关重大决策部署，提振发展信心。按照总书记要求，加大民营经济人士的教育培训力度，共举办5期非公经济人士教育座谈，组织辖区30余家非公企业家签订《廉洁从业承诺书》，引导非公经济人士做爱国敬业、清廉自律、守法经营、回报社会的典范。通过开展教育培训，广大非公企业家积极做富而有德、富而有爱、富而有责的良好典范，积极参与打赢疫情防控阻击战、参与脱贫攻坚等，在区委统战部和我联的带领下，疫情期间北塔区非公企业捐资捐物超过500万元，为抗击疫情作出积极贡献。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月10日，我联召开第四届三次执委会议，顺利完成了新主席的选举工作，进一步整合工商联队伍力量，加强机关干部队伍建设，对民营经济人士的思想政治引导更为坚强有力。会上，区委统战部、区工商联主要领导还带领与会民营企业代表人士一起学习了习近平新时代中国特色社会主义思想以及习近平总书记关于民营经济、民营企业的重要论述，号召大家不忘初心，在新时代勇担使命、建功立业，极大的提振了企业的发展信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是经济服务工作取得新成效。在疫情防控特殊时期，为推动企业做好疫情防控和复工复产，我联依托“万企大走访、同心促发展”活动平台，积极对接上级关于推动企业复工复产的各项政策举措，建立分片联系乡街道的工作机制，全力帮助企业纾困解难。由分管领导带队，对口联系辖区内5个乡街道，组建专门工作班子深入企业一线，深入宣传中央、省委、市委和区委推动企业复工复产的系列政策措施，全面准确了解企业在群防群控、复工复产中面临的困难，建立民营企业复工复产诉求“直通车”，积极帮助民营企业有序复工复产。通过走访收集汇总企业复工复产困难意见13条，联合发改、卫健、市场监管等相关职能部门，对企业疫情防控和复工复产现场指导30余次。发动广大统战成员捐赠口罩2000个，解决了复工复产企业防疫物资短缺的“燃眉之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月6日，我联借鉴市民营企业沙龙会制度，召开全区民营企业统战工作座谈会，由区委常委、统战部长向兵主持，区委副书记邓政出席，邀请7名民营企业代表与区直职能部门一把手面对面开展座谈。企业代表结合与会学习</w:t>
      </w:r>
      <w:r>
        <w:rPr>
          <w:rFonts w:hint="eastAsia" w:ascii="宋体" w:hAnsi="宋体" w:eastAsia="宋体" w:cs="宋体"/>
          <w:sz w:val="24"/>
          <w:szCs w:val="24"/>
          <w:lang w:eastAsia="zh-CN"/>
        </w:rPr>
        <w:t>党</w:t>
      </w:r>
      <w:bookmarkStart w:id="0" w:name="_GoBack"/>
      <w:bookmarkEnd w:id="0"/>
      <w:r>
        <w:rPr>
          <w:rFonts w:hint="eastAsia" w:ascii="宋体" w:hAnsi="宋体" w:eastAsia="宋体" w:cs="宋体"/>
          <w:sz w:val="24"/>
          <w:szCs w:val="24"/>
        </w:rPr>
        <w:t>的十九届五中全会精神和习近平在湖南考察时的重要讲话精神，结合企业发展面临的问题，畅所欲言，与会区直职能部门就相关问题进行“把脉”、“会诊”，答疑释惑。会议商讨解决了与会企业14个急切问题，实实在在为企业解决了存在的困难，起到了良好的效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是畅通平台机制进入新常态。今年以来，我联继续探索服务思路，广泛搭建联系服务载体，畅通政企沟通协商制度，通过搭建“三大平台”持续做好会员服务，鼓励其在“三大攻坚战”和“六稳”“六保”中发挥积极作用，进一步引导民营经济在高质量发展上的闯出新路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（三）整体支出情况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1、整体收支决算情况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2020年决算收入47.161627万元，其中年初结转和结余1.810418万元，财政拨款47.161627万元，其他收入0万元；决算支出41.885673万元，年末结转和结余累计490.2元。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2、支出决算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2020年度决算支出49.123025万元，其中基本支出49.123025万元，占总支出的100%；项目支出0万元，占总支出的0%。</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二、整体支出管理及使用情况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（一）基本支出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联基本支出54.123025万元，其中包含年初预算安排的项目支出5万元，主要用于保障人员的工资和福利支出、正常办公所需的商品和服务支出及对个人和家庭的补助支出。按支出经济分类：其中工资福利支出28.196974万元，占基本支出的52.10%；商品服务支出15.381451万元，占基本支出的28.42%；对个人家庭补助支出5.5446万元，占基本支出的10.24%；资本性支出0万元，占基本支出的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（二）项目支出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2020年，我联项目支出0万元，按支出经济分类：其中商品和服务支出0万元，占项目支出的0%；对个人家庭补助支出0万元，占项目支出的0%；资本性支出0万元，占项目支出的0%。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（三）项目资金结转和结余情况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2020年项目资金结转和结余0万元。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（四）“三公”经费决算说明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务接待费严格按照《邵阳市党政机关国内公务接待管理实施细则》执行，厉行节约，招待费实行先申报后招待，接待经费凭据报销，报销凭证包括财务票据（发票）、公务卡结算单、派出单位公务接待函、接待清单、接待审批单，接待清单与派出单位公务接待公函一致，一起作为财务报销凭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w:t>
      </w:r>
      <w:r>
        <w:rPr>
          <w:rFonts w:hint="eastAsia" w:ascii="宋体" w:hAnsi="宋体" w:cs="宋体"/>
          <w:sz w:val="24"/>
          <w:szCs w:val="24"/>
          <w:lang w:val="en-US" w:eastAsia="zh-CN"/>
        </w:rPr>
        <w:t>联</w:t>
      </w:r>
      <w:r>
        <w:rPr>
          <w:rFonts w:hint="eastAsia" w:ascii="宋体" w:hAnsi="宋体" w:eastAsia="宋体" w:cs="宋体"/>
          <w:sz w:val="24"/>
          <w:szCs w:val="24"/>
        </w:rPr>
        <w:t>“三公”经费决算支出数0万元。其中：因公出国(境)费0万元、公务接待费0万元、公务用车费0万元。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（五）基本支出的公用经费情况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2020年我联决算支出日常公用经费35.061451万元。主要包括：办公费、差旅费、招待费、水电费、维修费、租赁费、会议费、培训费等支出。具体明细如下（单位：万元）：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25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项目</w:t>
            </w:r>
          </w:p>
        </w:tc>
        <w:tc>
          <w:tcPr>
            <w:tcW w:w="258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决算支出</w:t>
            </w:r>
          </w:p>
        </w:tc>
        <w:tc>
          <w:tcPr>
            <w:tcW w:w="234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办公费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3.7572</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印刷费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4.2974</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水费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电费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邮电费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物业管理费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差旅费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0.092</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维修（护）费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0.23</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租赁费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19.68</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56.13%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会议费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0.2</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培训费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公务接待费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专用燃料费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劳务费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1.1984</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委托业务费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工会经费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2.18</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福利费</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其他交通费用</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2.628</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税金及附加费用</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其他商品和服务支出</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0.798451</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资本性支出</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bidi="ar"/>
              </w:rPr>
              <w:t>合计</w:t>
            </w:r>
          </w:p>
        </w:tc>
        <w:tc>
          <w:tcPr>
            <w:tcW w:w="258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35.061451</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100.00%</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（六）部门整体支出的管理情况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会计法》、《预算法》、《政府会计准则》等法律和财政部、省财政厅有关财务规章制度，我单位制订了《北塔区档案馆财务内控制度》，严格执行经费审批制度、财务会审制度和报销程序，加强了经费支出的监督管理，实现了资金申请、审批、拨付、监督等全流程制度化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（七）资产管理情况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联建立健全了完整有效的资产管理制度，资产管理实行账物分离，确定专人负责。财务部门负责管账，相关股室负责管物。固定资产的购置须书面报告局领导，经街道领导审批后，办理政府采购手续，办公室凭政府采购批复实行询价或定点采购，股室领用时需在固定资产管理卡片上签字建档。资产管理负责人建立实物资产的购、存、领台账。2020年我联资产管理和使用状况良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三、整体支出绩效情况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（一）预算配置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2020年，我联在职人员编制数为3人，年末实际在职人数为3人，财政在职人员控制率为100%。年初预算收入39.3531万元，年末决算收入47.361627万元；年末决算支出49.123025万元，项目资金结转结余0万元。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（二）预算执行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政务公开网公布部门财政预算批复及执行情况，及时公布“三公经费”支出情况，接受监督。三是建立健全项目资金管理制度。对于财政性专项资金，在区财政局的督导下，严格按专项资金项目实施方案执行，督促项目承担单位加快项目实施进度，及时办理报账、验收、结算等相关手续，做到不集中使用、不滥用资金，最大限度提高专项资金利用效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（三）预算管理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规范机关财务管理，建立健全财务管理制度，我局制订了《邵阳市北塔区信访局内部管理制度》等一系列合法合规、较为完整的、具有很强的可操作性财务管理制度。坚持经费预算科学化、精细化，执行控制规范化、责任化，监督检查常态化、同步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（四）提升支出绩效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2020年，我联全面落实省委、省政府和市委、市政府及区委、区政府的工商联工作部署，坚持以勤俭节约为目标，积极开展各项工作，确保各项工作任务全面完成，财务管理规范，单位行政运行稳定有序。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（五）评价结论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结合我联财政资金的使用情况，认真组织开展整体支出绩效自评，自评等级“优”。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四、存在的问题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1、绩效评价工作机制有待进一步完善，由于平时工作中未加强对绩效监控工作的重视，绩效监控工作容易滞后，未形成对绩效目标进行监控的习惯。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编制部门年度预算时，虽然根据本单位职能职责和年度工作计划编制，但在2020年部门预算执行过程中，仍然存在以下问题，年初预算编制不合理或部分经费计划比较紧张，往往需要在年度中间进行预算追加和调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五、措施和建议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（一）进一步加强项目资金管理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（二）进一步提高绩效管理水平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加强预算执行的准确性，开展好支出绩效管理工作，运用好绩效评价结果，不断提升绩效管理水平。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邵阳市北塔区工商业联合会（总商会）</w:t>
      </w:r>
    </w:p>
    <w:p>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2021年8月26日</w:t>
      </w:r>
      <w:r>
        <w:rPr>
          <w:rFonts w:hint="eastAsia" w:ascii="宋体" w:hAnsi="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3565FCC"/>
    <w:rsid w:val="0A486323"/>
    <w:rsid w:val="0AEE2A27"/>
    <w:rsid w:val="0B4F437E"/>
    <w:rsid w:val="0D0E4BDC"/>
    <w:rsid w:val="0D3258F0"/>
    <w:rsid w:val="0E89464F"/>
    <w:rsid w:val="14B40EC4"/>
    <w:rsid w:val="164D48C4"/>
    <w:rsid w:val="18357EE7"/>
    <w:rsid w:val="19851127"/>
    <w:rsid w:val="1DC434C1"/>
    <w:rsid w:val="1F941784"/>
    <w:rsid w:val="20063B55"/>
    <w:rsid w:val="26D43BC2"/>
    <w:rsid w:val="2AD9589C"/>
    <w:rsid w:val="2B93704B"/>
    <w:rsid w:val="366431B9"/>
    <w:rsid w:val="3AA618CB"/>
    <w:rsid w:val="3FD31C10"/>
    <w:rsid w:val="40864ED4"/>
    <w:rsid w:val="46A04578"/>
    <w:rsid w:val="47E502E4"/>
    <w:rsid w:val="484511D1"/>
    <w:rsid w:val="49357497"/>
    <w:rsid w:val="4AB44016"/>
    <w:rsid w:val="517819AC"/>
    <w:rsid w:val="52C75604"/>
    <w:rsid w:val="5338205E"/>
    <w:rsid w:val="58D02D39"/>
    <w:rsid w:val="58E65A10"/>
    <w:rsid w:val="5BB224E2"/>
    <w:rsid w:val="5C1D7774"/>
    <w:rsid w:val="5CB84210"/>
    <w:rsid w:val="5DC2623E"/>
    <w:rsid w:val="5EDB5F93"/>
    <w:rsid w:val="604C539B"/>
    <w:rsid w:val="667448DE"/>
    <w:rsid w:val="6A210D6A"/>
    <w:rsid w:val="6D745F31"/>
    <w:rsid w:val="6F024D0F"/>
    <w:rsid w:val="70891CF3"/>
    <w:rsid w:val="731004AA"/>
    <w:rsid w:val="771552DF"/>
    <w:rsid w:val="7BE84A86"/>
    <w:rsid w:val="7C1A3FDD"/>
    <w:rsid w:val="7D432F62"/>
    <w:rsid w:val="7F69341C"/>
    <w:rsid w:val="7FFD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11598</Words>
  <Characters>12232</Characters>
  <Lines>62</Lines>
  <Paragraphs>17</Paragraphs>
  <TotalTime>6</TotalTime>
  <ScaleCrop>false</ScaleCrop>
  <LinksUpToDate>false</LinksUpToDate>
  <CharactersWithSpaces>12256</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2020-07-02T10:32:00Z</dcterms:created>
  <dc:creator>李航 null</dc:creator>
  <cp:lastModifiedBy>情殇</cp:lastModifiedBy>
  <cp:lastPrinted>2021-07-28T08:12:00Z</cp:lastPrinted>
  <dcterms:modified xsi:type="dcterms:W3CDTF">2025-08-04T08:34:29Z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A063940A55944868B28FD1D54FE9C9C1</vt:lpwstr>
  </property>
</Properties>
</file>