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F0" w:rsidRDefault="007F0FE0">
      <w:pPr>
        <w:pStyle w:val="a5"/>
        <w:widowControl/>
        <w:spacing w:after="300" w:line="600" w:lineRule="atLeast"/>
        <w:jc w:val="center"/>
      </w:pPr>
      <w:r>
        <w:rPr>
          <w:rFonts w:ascii="宋体" w:eastAsia="宋体" w:hAnsi="宋体" w:cs="宋体" w:hint="eastAsia"/>
          <w:color w:val="444444"/>
          <w:sz w:val="28"/>
          <w:szCs w:val="28"/>
          <w:shd w:val="clear" w:color="auto" w:fill="FFFFFF"/>
        </w:rPr>
        <w:t> </w:t>
      </w:r>
    </w:p>
    <w:p w:rsidR="004656F0" w:rsidRDefault="007F0FE0">
      <w:pPr>
        <w:pStyle w:val="a5"/>
        <w:widowControl/>
        <w:spacing w:after="300" w:line="600" w:lineRule="atLeast"/>
        <w:jc w:val="center"/>
      </w:pPr>
      <w:r>
        <w:rPr>
          <w:rFonts w:ascii="宋体" w:eastAsia="宋体" w:hAnsi="宋体" w:cs="宋体" w:hint="eastAsia"/>
          <w:color w:val="444444"/>
          <w:kern w:val="0"/>
          <w:sz w:val="28"/>
          <w:szCs w:val="28"/>
          <w:shd w:val="clear" w:color="auto" w:fill="FFFFFF"/>
        </w:rPr>
        <w:t>第五部分</w:t>
      </w:r>
    </w:p>
    <w:p w:rsidR="004656F0" w:rsidRDefault="007F0FE0">
      <w:pPr>
        <w:pStyle w:val="a5"/>
        <w:widowControl/>
        <w:spacing w:after="300" w:line="600" w:lineRule="atLeast"/>
        <w:jc w:val="center"/>
      </w:pPr>
      <w:r>
        <w:rPr>
          <w:rFonts w:ascii="宋体" w:eastAsia="宋体" w:hAnsi="宋体" w:cs="宋体" w:hint="eastAsia"/>
          <w:color w:val="444444"/>
          <w:sz w:val="28"/>
          <w:szCs w:val="28"/>
          <w:shd w:val="clear" w:color="auto" w:fill="FFFFFF"/>
        </w:rPr>
        <w:t> </w:t>
      </w:r>
    </w:p>
    <w:p w:rsidR="004656F0" w:rsidRDefault="007F0FE0">
      <w:pPr>
        <w:pStyle w:val="a5"/>
        <w:widowControl/>
        <w:spacing w:after="300" w:line="600" w:lineRule="atLeast"/>
        <w:jc w:val="center"/>
      </w:pPr>
      <w:r>
        <w:rPr>
          <w:rFonts w:ascii="宋体" w:eastAsia="宋体" w:hAnsi="宋体" w:cs="宋体" w:hint="eastAsia"/>
          <w:color w:val="444444"/>
          <w:kern w:val="0"/>
          <w:sz w:val="28"/>
          <w:szCs w:val="28"/>
          <w:shd w:val="clear" w:color="auto" w:fill="FFFFFF"/>
        </w:rPr>
        <w:t>附件</w:t>
      </w:r>
    </w:p>
    <w:p w:rsidR="004656F0" w:rsidRDefault="007F0FE0">
      <w:pPr>
        <w:pStyle w:val="a5"/>
        <w:widowControl/>
        <w:spacing w:after="300" w:line="600" w:lineRule="atLeast"/>
        <w:jc w:val="left"/>
      </w:pPr>
      <w:r>
        <w:rPr>
          <w:rFonts w:ascii="宋体" w:eastAsia="宋体" w:hAnsi="宋体" w:cs="宋体" w:hint="eastAsia"/>
          <w:color w:val="444444"/>
          <w:sz w:val="28"/>
          <w:szCs w:val="28"/>
          <w:shd w:val="clear" w:color="auto" w:fill="FFFFFF"/>
        </w:rPr>
        <w:t> </w:t>
      </w:r>
    </w:p>
    <w:p w:rsidR="004656F0" w:rsidRDefault="007F0FE0">
      <w:pPr>
        <w:pStyle w:val="a5"/>
        <w:widowControl/>
        <w:spacing w:after="300" w:line="600" w:lineRule="atLeast"/>
        <w:jc w:val="center"/>
      </w:pPr>
      <w:r>
        <w:rPr>
          <w:rFonts w:ascii="宋体" w:eastAsia="宋体" w:hAnsi="宋体" w:cs="宋体" w:hint="eastAsia"/>
          <w:color w:val="444444"/>
          <w:sz w:val="28"/>
          <w:szCs w:val="28"/>
          <w:shd w:val="clear" w:color="auto" w:fill="FFFFFF"/>
        </w:rPr>
        <w:t> </w:t>
      </w:r>
    </w:p>
    <w:p w:rsidR="004656F0" w:rsidRDefault="005B2251">
      <w:pPr>
        <w:pStyle w:val="a5"/>
        <w:widowControl/>
        <w:spacing w:after="300" w:line="600" w:lineRule="atLeast"/>
        <w:jc w:val="center"/>
        <w:rPr>
          <w:rFonts w:eastAsia="宋体"/>
        </w:rPr>
      </w:pPr>
      <w:r>
        <w:rPr>
          <w:rFonts w:ascii="Times New Roman" w:eastAsia="微软雅黑" w:hAnsi="Times New Roman" w:cs="Times New Roman" w:hint="eastAsia"/>
          <w:b/>
          <w:bCs/>
          <w:color w:val="444444"/>
          <w:sz w:val="28"/>
          <w:szCs w:val="28"/>
          <w:shd w:val="clear" w:color="auto" w:fill="FFFFFF"/>
        </w:rPr>
        <w:t>北塔区党史办</w:t>
      </w:r>
      <w:r w:rsidR="007F0FE0">
        <w:rPr>
          <w:rFonts w:ascii="Times New Roman" w:eastAsia="微软雅黑" w:hAnsi="Times New Roman" w:cs="Times New Roman"/>
          <w:b/>
          <w:bCs/>
          <w:color w:val="444444"/>
          <w:sz w:val="28"/>
          <w:szCs w:val="28"/>
          <w:shd w:val="clear" w:color="auto" w:fill="FFFFFF"/>
        </w:rPr>
        <w:t>2021</w:t>
      </w:r>
      <w:r w:rsidR="007F0FE0" w:rsidRPr="005B2251">
        <w:rPr>
          <w:rFonts w:ascii="Times New Roman" w:eastAsia="微软雅黑" w:hAnsi="Times New Roman" w:cs="Times New Roman" w:hint="eastAsia"/>
          <w:b/>
          <w:bCs/>
          <w:color w:val="444444"/>
          <w:sz w:val="28"/>
          <w:szCs w:val="28"/>
          <w:shd w:val="clear" w:color="auto" w:fill="FFFFFF"/>
        </w:rPr>
        <w:t>年度部门整体支出绩效评价报告</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一、部门概况</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（一）基本情况。</w:t>
      </w: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1</w:t>
      </w:r>
      <w:r>
        <w:rPr>
          <w:rFonts w:ascii="宋体" w:eastAsia="宋体" w:hAnsi="宋体" w:cs="宋体" w:hint="eastAsia"/>
          <w:color w:val="444444"/>
          <w:kern w:val="0"/>
          <w:sz w:val="28"/>
          <w:szCs w:val="28"/>
          <w:shd w:val="clear" w:color="auto" w:fill="FFFFFF"/>
        </w:rPr>
        <w:t>．主要职能。</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（1）贯彻落实党中央、国务院及省委、省政府、市委、市政府和区委、区政府关于党史工作的政策研究、地方志工作的方针、政策和法规，制定全区党史、地方志工作规划、计划，并组织实施。</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（2）负责马克思列宁主义、毛泽东思想、邓小平理论、“三个代表”重要思想、科学发展观、习近平新时代中国特色社会主义思想的研究和宣传普及教育。</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3）研究中国共产党北塔历史、北塔地方志，总结党的历史经验，开展党的历史、党的优良传统和北塔优秀传统文化的宣传教育，发挥党史、地方志的资政育人作用，为新时代党的建设和区委、区政府决策服务，为教育广大党员、干</w:t>
      </w:r>
      <w:r w:rsidRPr="00C753DD">
        <w:rPr>
          <w:rFonts w:ascii="宋体" w:eastAsia="宋体" w:hAnsi="宋体" w:cs="宋体" w:hint="eastAsia"/>
          <w:color w:val="1E1E1E"/>
          <w:sz w:val="24"/>
        </w:rPr>
        <w:lastRenderedPageBreak/>
        <w:t>部、群众和青少年服务。</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4）编辑研究北塔党史和文献资料，组织编写出版北塔党史基本著作，编纂出版编年史、专门史、党史大事记、党史资料专题、党史人物传等党史资料书籍，深入党史资料研究，系统地总结历史经验，为贯彻执行党的基本路线服务，为加强改进党的作风服务，为区委、区政府的工作大局服务。</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（5）组织编纂全区地方志书、地方综合年鉴，编纂出版《北塔年鉴》《北塔大事记》和地情书刊，组织整理旧志。</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6）征集、整理、保管和利用北塔党史、地方志文献资料，收集、整理重要口述资料、重要人物回忆录。承担区级党史资料及党史领导的革命史、建设史、改革史、发展史资料的征集、鉴别，做好“存史”工作。</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7）审核涉及北塔党史、地方志的重要文稿、档案、书稿、照片，参与审核涉及我区重大革命题材的影视作品、展览、新建纪念场馆的立项和内容等，协助审核我区重大党史事件、重要党史人物的纪念活动方案并承办、协办相关活动。</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（8）开展党史、地方志理论研究，组织党史、地方志学术研讨活动，开展与市党史、地方志部门的协作交流。为上级党史部门、党史研究部门和区本级党史工作部门在编写中共党史和北塔地方党史时提供史料。</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（9）指导、协调、督促、检查全区党史、地方志工作开展。</w:t>
      </w:r>
    </w:p>
    <w:p w:rsidR="00C753DD" w:rsidRPr="00C753DD" w:rsidRDefault="00C753DD" w:rsidP="00C753DD">
      <w:pPr>
        <w:shd w:val="clear" w:color="auto" w:fill="FFFFFF"/>
        <w:spacing w:before="100" w:beforeAutospacing="1"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（10）完成市委党史办、市地方志编纂室和区委区政府交办的其他任务。</w:t>
      </w:r>
    </w:p>
    <w:p w:rsidR="00C753DD" w:rsidRPr="00C753DD" w:rsidRDefault="00C753DD">
      <w:pPr>
        <w:pStyle w:val="a5"/>
        <w:widowControl/>
        <w:spacing w:after="300" w:line="600" w:lineRule="atLeast"/>
        <w:jc w:val="left"/>
      </w:pPr>
    </w:p>
    <w:p w:rsidR="00C753DD"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2.</w:t>
      </w:r>
      <w:r>
        <w:rPr>
          <w:rFonts w:ascii="宋体" w:eastAsia="宋体" w:hAnsi="宋体" w:cs="宋体" w:hint="eastAsia"/>
          <w:color w:val="444444"/>
          <w:kern w:val="0"/>
          <w:sz w:val="28"/>
          <w:szCs w:val="28"/>
          <w:shd w:val="clear" w:color="auto" w:fill="FFFFFF"/>
        </w:rPr>
        <w:t>机构情况。</w:t>
      </w:r>
    </w:p>
    <w:p w:rsidR="00C753DD" w:rsidRPr="00C753DD" w:rsidRDefault="00C753DD">
      <w:pPr>
        <w:pStyle w:val="a5"/>
        <w:widowControl/>
        <w:spacing w:after="300" w:line="600" w:lineRule="atLeast"/>
        <w:jc w:val="left"/>
        <w:rPr>
          <w:rFonts w:ascii="宋体" w:eastAsia="宋体" w:hAnsi="宋体" w:cs="宋体"/>
          <w:color w:val="444444"/>
          <w:kern w:val="0"/>
          <w:sz w:val="28"/>
          <w:szCs w:val="28"/>
          <w:shd w:val="clear" w:color="auto" w:fill="FFFFFF"/>
        </w:rPr>
      </w:pPr>
      <w:r>
        <w:rPr>
          <w:rFonts w:hint="eastAsia"/>
          <w:color w:val="1E1E1E"/>
        </w:rPr>
        <w:t>区党史办设文秘股、党史编研股、方志编纂股、宣传教育股等</w:t>
      </w:r>
      <w:r>
        <w:rPr>
          <w:rFonts w:hint="eastAsia"/>
          <w:color w:val="1E1E1E"/>
        </w:rPr>
        <w:t>4</w:t>
      </w:r>
      <w:r>
        <w:rPr>
          <w:rFonts w:hint="eastAsia"/>
          <w:color w:val="1E1E1E"/>
        </w:rPr>
        <w:t>个股室。</w:t>
      </w: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lastRenderedPageBreak/>
        <w:t>3.</w:t>
      </w:r>
      <w:r>
        <w:rPr>
          <w:rFonts w:ascii="宋体" w:eastAsia="宋体" w:hAnsi="宋体" w:cs="宋体" w:hint="eastAsia"/>
          <w:color w:val="444444"/>
          <w:kern w:val="0"/>
          <w:sz w:val="28"/>
          <w:szCs w:val="28"/>
          <w:shd w:val="clear" w:color="auto" w:fill="FFFFFF"/>
        </w:rPr>
        <w:t>人员情况。</w:t>
      </w:r>
    </w:p>
    <w:p w:rsidR="00C753DD" w:rsidRDefault="00C753DD">
      <w:pPr>
        <w:pStyle w:val="a5"/>
        <w:widowControl/>
        <w:spacing w:after="300" w:line="600" w:lineRule="atLeast"/>
        <w:jc w:val="left"/>
      </w:pPr>
      <w:r>
        <w:rPr>
          <w:rFonts w:hint="eastAsia"/>
          <w:color w:val="1E1E1E"/>
        </w:rPr>
        <w:t>区党史办编制人数</w:t>
      </w:r>
      <w:r>
        <w:rPr>
          <w:rFonts w:hint="eastAsia"/>
          <w:color w:val="1E1E1E"/>
        </w:rPr>
        <w:t>2</w:t>
      </w:r>
      <w:r>
        <w:rPr>
          <w:rFonts w:hint="eastAsia"/>
          <w:color w:val="1E1E1E"/>
        </w:rPr>
        <w:t>人，实际人数</w:t>
      </w:r>
      <w:r>
        <w:rPr>
          <w:rFonts w:hint="eastAsia"/>
          <w:color w:val="1E1E1E"/>
        </w:rPr>
        <w:t>2</w:t>
      </w:r>
      <w:r>
        <w:rPr>
          <w:rFonts w:hint="eastAsia"/>
          <w:color w:val="1E1E1E"/>
        </w:rPr>
        <w:t>人，离退休</w:t>
      </w:r>
      <w:r>
        <w:rPr>
          <w:rFonts w:hint="eastAsia"/>
          <w:color w:val="1E1E1E"/>
        </w:rPr>
        <w:t>0</w:t>
      </w:r>
      <w:r>
        <w:rPr>
          <w:rFonts w:hint="eastAsia"/>
          <w:color w:val="1E1E1E"/>
        </w:rPr>
        <w:t>人，遗属补助人数</w:t>
      </w:r>
      <w:r>
        <w:rPr>
          <w:rFonts w:hint="eastAsia"/>
          <w:color w:val="1E1E1E"/>
        </w:rPr>
        <w:t>0</w:t>
      </w:r>
      <w:r>
        <w:rPr>
          <w:rFonts w:hint="eastAsia"/>
          <w:color w:val="1E1E1E"/>
        </w:rPr>
        <w:t>人，小车编制数</w:t>
      </w:r>
      <w:r>
        <w:rPr>
          <w:rFonts w:hint="eastAsia"/>
          <w:color w:val="1E1E1E"/>
        </w:rPr>
        <w:t>0</w:t>
      </w:r>
      <w:r>
        <w:rPr>
          <w:rFonts w:hint="eastAsia"/>
          <w:color w:val="1E1E1E"/>
        </w:rPr>
        <w:t>台，实际无，房屋面积</w:t>
      </w:r>
      <w:r>
        <w:rPr>
          <w:rFonts w:hint="eastAsia"/>
          <w:color w:val="1E1E1E"/>
        </w:rPr>
        <w:t>0</w:t>
      </w:r>
      <w:r>
        <w:rPr>
          <w:rFonts w:hint="eastAsia"/>
          <w:color w:val="1E1E1E"/>
        </w:rPr>
        <w:t>平方米。</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二、部门整体支出管理及使用情况</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（一）基本支出</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基本支出系保障我局机构正常运转、完成日常工作任务而发生的人员支出和公用支出，包括用于在职和离退休人员基本工资、津贴补贴等人员经费以及办公费、印刷费、水电费、办公设备购置等日常公用经费。</w:t>
      </w:r>
      <w:r>
        <w:rPr>
          <w:rFonts w:ascii="宋体" w:eastAsia="宋体" w:hAnsi="宋体" w:cs="宋体" w:hint="eastAsia"/>
          <w:color w:val="444444"/>
          <w:kern w:val="0"/>
          <w:sz w:val="28"/>
          <w:szCs w:val="28"/>
          <w:shd w:val="clear" w:color="auto" w:fill="FFFFFF"/>
        </w:rPr>
        <w:t>2021</w:t>
      </w:r>
      <w:r w:rsidR="00C753DD">
        <w:rPr>
          <w:rFonts w:ascii="宋体" w:eastAsia="宋体" w:hAnsi="宋体" w:cs="宋体" w:hint="eastAsia"/>
          <w:color w:val="444444"/>
          <w:kern w:val="0"/>
          <w:sz w:val="28"/>
          <w:szCs w:val="28"/>
          <w:shd w:val="clear" w:color="auto" w:fill="FFFFFF"/>
        </w:rPr>
        <w:t>年我办</w:t>
      </w:r>
      <w:r>
        <w:rPr>
          <w:rFonts w:ascii="宋体" w:eastAsia="宋体" w:hAnsi="宋体" w:cs="宋体" w:hint="eastAsia"/>
          <w:color w:val="444444"/>
          <w:kern w:val="0"/>
          <w:sz w:val="28"/>
          <w:szCs w:val="28"/>
          <w:shd w:val="clear" w:color="auto" w:fill="FFFFFF"/>
        </w:rPr>
        <w:t>基本支出</w:t>
      </w:r>
      <w:r w:rsidR="00C753DD">
        <w:rPr>
          <w:rFonts w:ascii="宋体" w:eastAsia="宋体" w:hAnsi="宋体" w:cs="宋体" w:hint="eastAsia"/>
          <w:color w:val="444444"/>
          <w:kern w:val="0"/>
          <w:sz w:val="28"/>
          <w:szCs w:val="28"/>
          <w:shd w:val="clear" w:color="auto" w:fill="FFFFFF"/>
        </w:rPr>
        <w:t>52.86</w:t>
      </w:r>
      <w:r>
        <w:rPr>
          <w:rFonts w:ascii="宋体" w:eastAsia="宋体" w:hAnsi="宋体" w:cs="宋体" w:hint="eastAsia"/>
          <w:color w:val="444444"/>
          <w:kern w:val="0"/>
          <w:sz w:val="28"/>
          <w:szCs w:val="28"/>
          <w:shd w:val="clear" w:color="auto" w:fill="FFFFFF"/>
        </w:rPr>
        <w:t>万元，比上年同口径增加</w:t>
      </w:r>
      <w:r w:rsidR="00C753DD">
        <w:rPr>
          <w:rFonts w:ascii="宋体" w:eastAsia="宋体" w:hAnsi="宋体" w:cs="宋体" w:hint="eastAsia"/>
          <w:color w:val="444444"/>
          <w:kern w:val="0"/>
          <w:sz w:val="28"/>
          <w:szCs w:val="28"/>
          <w:shd w:val="clear" w:color="auto" w:fill="FFFFFF"/>
        </w:rPr>
        <w:t>11.04</w:t>
      </w:r>
      <w:r>
        <w:rPr>
          <w:rFonts w:ascii="宋体" w:eastAsia="宋体" w:hAnsi="宋体" w:cs="宋体" w:hint="eastAsia"/>
          <w:color w:val="444444"/>
          <w:kern w:val="0"/>
          <w:sz w:val="28"/>
          <w:szCs w:val="28"/>
          <w:shd w:val="clear" w:color="auto" w:fill="FFFFFF"/>
        </w:rPr>
        <w:t>万元，增长</w:t>
      </w:r>
      <w:r w:rsidR="00C753DD">
        <w:rPr>
          <w:rFonts w:ascii="宋体" w:eastAsia="宋体" w:hAnsi="宋体" w:cs="宋体" w:hint="eastAsia"/>
          <w:color w:val="444444"/>
          <w:kern w:val="0"/>
          <w:sz w:val="28"/>
          <w:szCs w:val="28"/>
          <w:shd w:val="clear" w:color="auto" w:fill="FFFFFF"/>
        </w:rPr>
        <w:t>20</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。其中：工资福利支出</w:t>
      </w:r>
      <w:r w:rsidR="00C753DD">
        <w:rPr>
          <w:rFonts w:ascii="宋体" w:eastAsia="宋体" w:hAnsi="宋体" w:cs="宋体" w:hint="eastAsia"/>
          <w:color w:val="444444"/>
          <w:kern w:val="0"/>
          <w:sz w:val="28"/>
          <w:szCs w:val="28"/>
          <w:shd w:val="clear" w:color="auto" w:fill="FFFFFF"/>
        </w:rPr>
        <w:t>23.38</w:t>
      </w:r>
      <w:r>
        <w:rPr>
          <w:rFonts w:ascii="宋体" w:eastAsia="宋体" w:hAnsi="宋体" w:cs="宋体" w:hint="eastAsia"/>
          <w:color w:val="444444"/>
          <w:kern w:val="0"/>
          <w:sz w:val="28"/>
          <w:szCs w:val="28"/>
          <w:shd w:val="clear" w:color="auto" w:fill="FFFFFF"/>
        </w:rPr>
        <w:t>万元，商品和服务支出</w:t>
      </w:r>
      <w:r w:rsidR="00C753DD">
        <w:rPr>
          <w:rFonts w:ascii="宋体" w:eastAsia="宋体" w:hAnsi="宋体" w:cs="宋体" w:hint="eastAsia"/>
          <w:color w:val="444444"/>
          <w:kern w:val="0"/>
          <w:sz w:val="28"/>
          <w:szCs w:val="28"/>
          <w:shd w:val="clear" w:color="auto" w:fill="FFFFFF"/>
        </w:rPr>
        <w:t>29.48</w:t>
      </w:r>
      <w:r>
        <w:rPr>
          <w:rFonts w:ascii="宋体" w:eastAsia="宋体" w:hAnsi="宋体" w:cs="宋体" w:hint="eastAsia"/>
          <w:color w:val="444444"/>
          <w:kern w:val="0"/>
          <w:sz w:val="28"/>
          <w:szCs w:val="28"/>
          <w:shd w:val="clear" w:color="auto" w:fill="FFFFFF"/>
        </w:rPr>
        <w:t>万元，对个人和家庭的补助</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万元，资本性支出</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2021</w:t>
      </w:r>
      <w:r>
        <w:rPr>
          <w:rFonts w:ascii="宋体" w:eastAsia="宋体" w:hAnsi="宋体" w:cs="宋体" w:hint="eastAsia"/>
          <w:color w:val="444444"/>
          <w:kern w:val="0"/>
          <w:sz w:val="28"/>
          <w:szCs w:val="28"/>
          <w:shd w:val="clear" w:color="auto" w:fill="FFFFFF"/>
        </w:rPr>
        <w:t>年“三公”经费实际开支总额</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万元。其中：因公出国（境）费支出本年未发生。公务用车购置及运行维护费实际开支</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万元（公务用车购置费未发生，公务用车运行维护费</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万元），公务用车保有量</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辆；公务接待费实际开支</w:t>
      </w:r>
      <w:r>
        <w:rPr>
          <w:rFonts w:ascii="宋体" w:eastAsia="宋体" w:hAnsi="宋体" w:cs="宋体" w:hint="eastAsia"/>
          <w:color w:val="444444"/>
          <w:kern w:val="0"/>
          <w:sz w:val="28"/>
          <w:szCs w:val="28"/>
          <w:shd w:val="clear" w:color="auto" w:fill="FFFFFF"/>
        </w:rPr>
        <w:t>X</w:t>
      </w:r>
      <w:r>
        <w:rPr>
          <w:rFonts w:ascii="宋体" w:eastAsia="宋体" w:hAnsi="宋体" w:cs="宋体" w:hint="eastAsia"/>
          <w:color w:val="444444"/>
          <w:kern w:val="0"/>
          <w:sz w:val="28"/>
          <w:szCs w:val="28"/>
          <w:shd w:val="clear" w:color="auto" w:fill="FFFFFF"/>
        </w:rPr>
        <w:t>万元，公务接</w:t>
      </w:r>
      <w:r>
        <w:rPr>
          <w:rFonts w:ascii="宋体" w:eastAsia="宋体" w:hAnsi="宋体" w:cs="宋体" w:hint="eastAsia"/>
          <w:color w:val="444444"/>
          <w:kern w:val="0"/>
          <w:sz w:val="28"/>
          <w:szCs w:val="28"/>
          <w:shd w:val="clear" w:color="auto" w:fill="FFFFFF"/>
        </w:rPr>
        <w:t>待</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批次</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人次。</w:t>
      </w:r>
      <w:r>
        <w:rPr>
          <w:rFonts w:ascii="宋体" w:eastAsia="宋体" w:hAnsi="宋体" w:cs="宋体" w:hint="eastAsia"/>
          <w:color w:val="444444"/>
          <w:kern w:val="0"/>
          <w:sz w:val="28"/>
          <w:szCs w:val="28"/>
          <w:shd w:val="clear" w:color="auto" w:fill="FFFFFF"/>
        </w:rPr>
        <w:t>2021</w:t>
      </w:r>
      <w:r>
        <w:rPr>
          <w:rFonts w:ascii="宋体" w:eastAsia="宋体" w:hAnsi="宋体" w:cs="宋体" w:hint="eastAsia"/>
          <w:color w:val="444444"/>
          <w:kern w:val="0"/>
          <w:sz w:val="28"/>
          <w:szCs w:val="28"/>
          <w:shd w:val="clear" w:color="auto" w:fill="FFFFFF"/>
        </w:rPr>
        <w:t>年“三公”经费实际开支总额比</w:t>
      </w:r>
      <w:r>
        <w:rPr>
          <w:rFonts w:ascii="宋体" w:eastAsia="宋体" w:hAnsi="宋体" w:cs="宋体" w:hint="eastAsia"/>
          <w:color w:val="444444"/>
          <w:kern w:val="0"/>
          <w:sz w:val="28"/>
          <w:szCs w:val="28"/>
          <w:shd w:val="clear" w:color="auto" w:fill="FFFFFF"/>
        </w:rPr>
        <w:t>2020</w:t>
      </w:r>
      <w:r>
        <w:rPr>
          <w:rFonts w:ascii="宋体" w:eastAsia="宋体" w:hAnsi="宋体" w:cs="宋体" w:hint="eastAsia"/>
          <w:color w:val="444444"/>
          <w:kern w:val="0"/>
          <w:sz w:val="28"/>
          <w:szCs w:val="28"/>
          <w:shd w:val="clear" w:color="auto" w:fill="FFFFFF"/>
        </w:rPr>
        <w:t>年同口径减少</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万元，下降</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w:t>
      </w: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（二）专项支出</w:t>
      </w:r>
    </w:p>
    <w:p w:rsidR="00C753DD" w:rsidRDefault="00C753DD">
      <w:pPr>
        <w:pStyle w:val="a5"/>
        <w:widowControl/>
        <w:spacing w:after="300" w:line="600" w:lineRule="atLeast"/>
        <w:jc w:val="left"/>
      </w:pPr>
      <w:r>
        <w:rPr>
          <w:rFonts w:ascii="宋体" w:eastAsia="宋体" w:hAnsi="宋体" w:cs="宋体" w:hint="eastAsia"/>
          <w:color w:val="444444"/>
          <w:kern w:val="0"/>
          <w:sz w:val="28"/>
          <w:szCs w:val="28"/>
          <w:shd w:val="clear" w:color="auto" w:fill="FFFFFF"/>
        </w:rPr>
        <w:t>2021年我办项目支出为0元。</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lastRenderedPageBreak/>
        <w:t>三、资产管理情况</w:t>
      </w:r>
    </w:p>
    <w:p w:rsidR="00C753DD"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截至</w:t>
      </w:r>
      <w:r>
        <w:rPr>
          <w:rFonts w:ascii="宋体" w:eastAsia="宋体" w:hAnsi="宋体" w:cs="宋体" w:hint="eastAsia"/>
          <w:color w:val="444444"/>
          <w:kern w:val="0"/>
          <w:sz w:val="28"/>
          <w:szCs w:val="28"/>
          <w:shd w:val="clear" w:color="auto" w:fill="FFFFFF"/>
        </w:rPr>
        <w:t>2021</w:t>
      </w:r>
      <w:r>
        <w:rPr>
          <w:rFonts w:ascii="宋体" w:eastAsia="宋体" w:hAnsi="宋体" w:cs="宋体" w:hint="eastAsia"/>
          <w:color w:val="444444"/>
          <w:kern w:val="0"/>
          <w:sz w:val="28"/>
          <w:szCs w:val="28"/>
          <w:shd w:val="clear" w:color="auto" w:fill="FFFFFF"/>
        </w:rPr>
        <w:t>年</w:t>
      </w:r>
      <w:r>
        <w:rPr>
          <w:rFonts w:ascii="宋体" w:eastAsia="宋体" w:hAnsi="宋体" w:cs="宋体" w:hint="eastAsia"/>
          <w:color w:val="444444"/>
          <w:kern w:val="0"/>
          <w:sz w:val="28"/>
          <w:szCs w:val="28"/>
          <w:shd w:val="clear" w:color="auto" w:fill="FFFFFF"/>
        </w:rPr>
        <w:t>12</w:t>
      </w:r>
      <w:r>
        <w:rPr>
          <w:rFonts w:ascii="宋体" w:eastAsia="宋体" w:hAnsi="宋体" w:cs="宋体" w:hint="eastAsia"/>
          <w:color w:val="444444"/>
          <w:kern w:val="0"/>
          <w:sz w:val="28"/>
          <w:szCs w:val="28"/>
          <w:shd w:val="clear" w:color="auto" w:fill="FFFFFF"/>
        </w:rPr>
        <w:t>月</w:t>
      </w:r>
      <w:r>
        <w:rPr>
          <w:rFonts w:ascii="宋体" w:eastAsia="宋体" w:hAnsi="宋体" w:cs="宋体" w:hint="eastAsia"/>
          <w:color w:val="444444"/>
          <w:kern w:val="0"/>
          <w:sz w:val="28"/>
          <w:szCs w:val="28"/>
          <w:shd w:val="clear" w:color="auto" w:fill="FFFFFF"/>
        </w:rPr>
        <w:t>31</w:t>
      </w:r>
      <w:r>
        <w:rPr>
          <w:rFonts w:ascii="宋体" w:eastAsia="宋体" w:hAnsi="宋体" w:cs="宋体" w:hint="eastAsia"/>
          <w:color w:val="444444"/>
          <w:kern w:val="0"/>
          <w:sz w:val="28"/>
          <w:szCs w:val="28"/>
          <w:shd w:val="clear" w:color="auto" w:fill="FFFFFF"/>
        </w:rPr>
        <w:t>日，</w:t>
      </w:r>
      <w:r w:rsidR="00C753DD">
        <w:rPr>
          <w:rFonts w:ascii="宋体" w:eastAsia="宋体" w:hAnsi="宋体" w:cs="宋体" w:hint="eastAsia"/>
          <w:color w:val="444444"/>
          <w:kern w:val="0"/>
          <w:sz w:val="28"/>
          <w:szCs w:val="28"/>
          <w:shd w:val="clear" w:color="auto" w:fill="FFFFFF"/>
        </w:rPr>
        <w:t>我办</w:t>
      </w:r>
      <w:r>
        <w:rPr>
          <w:rFonts w:ascii="宋体" w:eastAsia="宋体" w:hAnsi="宋体" w:cs="宋体" w:hint="eastAsia"/>
          <w:color w:val="444444"/>
          <w:kern w:val="0"/>
          <w:sz w:val="28"/>
          <w:szCs w:val="28"/>
          <w:shd w:val="clear" w:color="auto" w:fill="FFFFFF"/>
        </w:rPr>
        <w:t>资产总额为</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万元，主要由以下部分构成：流动资产</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占资产总额的</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主要为银行存款及其</w:t>
      </w:r>
      <w:r>
        <w:rPr>
          <w:rFonts w:ascii="宋体" w:eastAsia="宋体" w:hAnsi="宋体" w:cs="宋体" w:hint="eastAsia"/>
          <w:color w:val="444444"/>
          <w:kern w:val="0"/>
          <w:sz w:val="28"/>
          <w:szCs w:val="28"/>
          <w:shd w:val="clear" w:color="auto" w:fill="FFFFFF"/>
        </w:rPr>
        <w:t>他应收款等</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固定资产</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万元</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占资产总额的</w:t>
      </w:r>
      <w:r w:rsidR="00C753DD">
        <w:rPr>
          <w:rFonts w:ascii="宋体" w:eastAsia="宋体" w:hAnsi="宋体" w:cs="宋体" w:hint="eastAsia"/>
          <w:color w:val="444444"/>
          <w:kern w:val="0"/>
          <w:sz w:val="28"/>
          <w:szCs w:val="28"/>
          <w:shd w:val="clear" w:color="auto" w:fill="FFFFFF"/>
        </w:rPr>
        <w:t>0</w:t>
      </w:r>
      <w:r>
        <w:rPr>
          <w:rFonts w:ascii="宋体" w:eastAsia="宋体" w:hAnsi="宋体" w:cs="宋体" w:hint="eastAsia"/>
          <w:color w:val="444444"/>
          <w:kern w:val="0"/>
          <w:sz w:val="28"/>
          <w:szCs w:val="28"/>
          <w:shd w:val="clear" w:color="auto" w:fill="FFFFFF"/>
        </w:rPr>
        <w:t>%</w:t>
      </w:r>
      <w:r>
        <w:rPr>
          <w:rFonts w:ascii="宋体" w:eastAsia="宋体" w:hAnsi="宋体" w:cs="宋体" w:hint="eastAsia"/>
          <w:color w:val="444444"/>
          <w:kern w:val="0"/>
          <w:sz w:val="28"/>
          <w:szCs w:val="28"/>
          <w:shd w:val="clear" w:color="auto" w:fill="FFFFFF"/>
        </w:rPr>
        <w:t>，主要</w:t>
      </w:r>
      <w:r w:rsidR="00C753DD">
        <w:rPr>
          <w:rFonts w:ascii="宋体" w:eastAsia="宋体" w:hAnsi="宋体" w:cs="宋体" w:hint="eastAsia"/>
          <w:color w:val="444444"/>
          <w:kern w:val="0"/>
          <w:sz w:val="28"/>
          <w:szCs w:val="28"/>
          <w:shd w:val="clear" w:color="auto" w:fill="FFFFFF"/>
        </w:rPr>
        <w:t>是我办为区委办的二级机构，无固定资产。</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四、部门整体支出绩效情况</w:t>
      </w: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2021</w:t>
      </w:r>
      <w:r>
        <w:rPr>
          <w:rFonts w:ascii="宋体" w:eastAsia="宋体" w:hAnsi="宋体" w:cs="宋体" w:hint="eastAsia"/>
          <w:color w:val="444444"/>
          <w:kern w:val="0"/>
          <w:sz w:val="28"/>
          <w:szCs w:val="28"/>
          <w:shd w:val="clear" w:color="auto" w:fill="FFFFFF"/>
        </w:rPr>
        <w:t>年，我</w:t>
      </w:r>
      <w:r w:rsidR="00C753DD">
        <w:rPr>
          <w:rFonts w:ascii="宋体" w:eastAsia="宋体" w:hAnsi="宋体" w:cs="宋体" w:hint="eastAsia"/>
          <w:color w:val="444444"/>
          <w:kern w:val="0"/>
          <w:sz w:val="28"/>
          <w:szCs w:val="28"/>
          <w:shd w:val="clear" w:color="auto" w:fill="FFFFFF"/>
        </w:rPr>
        <w:t>办</w:t>
      </w:r>
      <w:r>
        <w:rPr>
          <w:rFonts w:ascii="宋体" w:eastAsia="宋体" w:hAnsi="宋体" w:cs="宋体" w:hint="eastAsia"/>
          <w:color w:val="444444"/>
          <w:kern w:val="0"/>
          <w:sz w:val="28"/>
          <w:szCs w:val="28"/>
          <w:shd w:val="clear" w:color="auto" w:fill="FFFFFF"/>
        </w:rPr>
        <w:t>充分履行职责职能，严格执行各项管理制度，经济、社会等效益显著、社会公众满意度上升，较好地完成了全年工作目标。</w:t>
      </w:r>
    </w:p>
    <w:p w:rsidR="00C753DD" w:rsidRPr="00C753DD" w:rsidRDefault="00C753DD" w:rsidP="00C753DD">
      <w:pPr>
        <w:shd w:val="clear" w:color="auto" w:fill="FFFFFF"/>
        <w:spacing w:before="100" w:beforeAutospacing="1" w:after="100" w:afterAutospacing="1" w:line="480" w:lineRule="exact"/>
        <w:ind w:firstLineChars="200" w:firstLine="482"/>
        <w:rPr>
          <w:rFonts w:ascii="宋体" w:eastAsia="宋体" w:hAnsi="宋体" w:cs="宋体"/>
          <w:color w:val="1E1E1E"/>
          <w:kern w:val="0"/>
          <w:sz w:val="24"/>
        </w:rPr>
      </w:pPr>
      <w:r w:rsidRPr="00C753DD">
        <w:rPr>
          <w:rFonts w:ascii="宋体" w:eastAsia="宋体" w:hAnsi="宋体" w:cs="宋体" w:hint="eastAsia"/>
          <w:b/>
          <w:bCs/>
          <w:color w:val="1E1E1E"/>
          <w:sz w:val="24"/>
        </w:rPr>
        <w:t>（一）预算配置</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202</w:t>
      </w:r>
      <w:r>
        <w:rPr>
          <w:rFonts w:ascii="宋体" w:eastAsia="宋体" w:hAnsi="宋体" w:cs="宋体" w:hint="eastAsia"/>
          <w:color w:val="1E1E1E"/>
          <w:sz w:val="24"/>
        </w:rPr>
        <w:t>1</w:t>
      </w:r>
      <w:r w:rsidRPr="00C753DD">
        <w:rPr>
          <w:rFonts w:ascii="宋体" w:eastAsia="宋体" w:hAnsi="宋体" w:cs="宋体" w:hint="eastAsia"/>
          <w:color w:val="1E1E1E"/>
          <w:sz w:val="24"/>
        </w:rPr>
        <w:t>年，我室在职人员编制数为2人，年末实际在职人数为2人，财政在职人员控制率为100%。年初预算收入</w:t>
      </w:r>
      <w:r>
        <w:rPr>
          <w:rFonts w:ascii="宋体" w:eastAsia="宋体" w:hAnsi="宋体" w:cs="宋体" w:hint="eastAsia"/>
          <w:color w:val="1E1E1E"/>
          <w:sz w:val="24"/>
        </w:rPr>
        <w:t>36.53</w:t>
      </w:r>
      <w:r w:rsidRPr="00C753DD">
        <w:rPr>
          <w:rFonts w:ascii="宋体" w:eastAsia="宋体" w:hAnsi="宋体" w:cs="宋体" w:hint="eastAsia"/>
          <w:color w:val="1E1E1E"/>
          <w:sz w:val="24"/>
        </w:rPr>
        <w:t>万元，年末决算收入</w:t>
      </w:r>
      <w:r>
        <w:rPr>
          <w:rFonts w:ascii="宋体" w:eastAsia="宋体" w:hAnsi="宋体" w:cs="宋体" w:hint="eastAsia"/>
          <w:color w:val="1E1E1E"/>
          <w:sz w:val="24"/>
        </w:rPr>
        <w:t>52.86</w:t>
      </w:r>
      <w:r w:rsidRPr="00C753DD">
        <w:rPr>
          <w:rFonts w:ascii="宋体" w:eastAsia="宋体" w:hAnsi="宋体" w:cs="宋体" w:hint="eastAsia"/>
          <w:color w:val="1E1E1E"/>
          <w:sz w:val="24"/>
        </w:rPr>
        <w:t>万元；年末决算支出</w:t>
      </w:r>
      <w:r>
        <w:rPr>
          <w:rFonts w:ascii="宋体" w:eastAsia="宋体" w:hAnsi="宋体" w:cs="宋体" w:hint="eastAsia"/>
          <w:color w:val="1E1E1E"/>
          <w:sz w:val="24"/>
        </w:rPr>
        <w:t>52.86</w:t>
      </w:r>
      <w:r w:rsidRPr="00C753DD">
        <w:rPr>
          <w:rFonts w:ascii="宋体" w:eastAsia="宋体" w:hAnsi="宋体" w:cs="宋体" w:hint="eastAsia"/>
          <w:color w:val="1E1E1E"/>
          <w:sz w:val="24"/>
        </w:rPr>
        <w:t>万元，项目资金结转结余0万元。</w:t>
      </w:r>
    </w:p>
    <w:p w:rsidR="00C753DD" w:rsidRPr="00C753DD" w:rsidRDefault="00C753DD" w:rsidP="00C753DD">
      <w:pPr>
        <w:shd w:val="clear" w:color="auto" w:fill="FFFFFF"/>
        <w:spacing w:before="100" w:beforeAutospacing="1" w:after="100" w:afterAutospacing="1" w:line="480" w:lineRule="exact"/>
        <w:ind w:firstLineChars="200" w:firstLine="482"/>
        <w:rPr>
          <w:rFonts w:ascii="宋体" w:eastAsia="宋体" w:hAnsi="宋体" w:cs="宋体"/>
          <w:color w:val="1E1E1E"/>
          <w:kern w:val="0"/>
          <w:sz w:val="24"/>
        </w:rPr>
      </w:pPr>
      <w:r w:rsidRPr="00C753DD">
        <w:rPr>
          <w:rFonts w:ascii="宋体" w:eastAsia="宋体" w:hAnsi="宋体" w:cs="宋体" w:hint="eastAsia"/>
          <w:b/>
          <w:bCs/>
          <w:color w:val="1E1E1E"/>
          <w:sz w:val="24"/>
        </w:rPr>
        <w:t>（二）预算执行</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一是建立预算执行责任制。将年度预算收入责任及预算支出额度逐一分解落实到各股室，形成领导重视、衔接紧密、齐抓共管的体制机制，建立预算指标额度台账，将预算执行情况作为年度目标考核的内容。二是建立预算执行信息化管理制度。在政务公开网公布部门财政预算批复及执行情况，及时公布“三公经费”支出情况，接受监督。三是建立健全项目资金管理制度。对于财政性专项资金，在区财政局的督导下，严格按专项资金项目实施方案执行，督促项目承担单位加快项目实施进度，及时办理报账、验收、结算等相关手续，做到不集中使用、不滥用资金，最大限度提高专项资金利用效率。</w:t>
      </w:r>
    </w:p>
    <w:p w:rsidR="00C753DD" w:rsidRPr="00C753DD" w:rsidRDefault="00C753DD" w:rsidP="00C753DD">
      <w:pPr>
        <w:shd w:val="clear" w:color="auto" w:fill="FFFFFF"/>
        <w:spacing w:before="100" w:beforeAutospacing="1" w:after="100" w:afterAutospacing="1" w:line="480" w:lineRule="exact"/>
        <w:ind w:firstLineChars="200" w:firstLine="482"/>
        <w:rPr>
          <w:rFonts w:ascii="宋体" w:eastAsia="宋体" w:hAnsi="宋体" w:cs="宋体"/>
          <w:color w:val="1E1E1E"/>
          <w:kern w:val="0"/>
          <w:sz w:val="24"/>
        </w:rPr>
      </w:pPr>
      <w:r w:rsidRPr="00C753DD">
        <w:rPr>
          <w:rFonts w:ascii="宋体" w:eastAsia="宋体" w:hAnsi="宋体" w:cs="宋体" w:hint="eastAsia"/>
          <w:b/>
          <w:bCs/>
          <w:color w:val="1E1E1E"/>
          <w:sz w:val="24"/>
        </w:rPr>
        <w:lastRenderedPageBreak/>
        <w:t>（三）预算管理</w:t>
      </w:r>
    </w:p>
    <w:p w:rsidR="00C753DD" w:rsidRPr="00C753DD" w:rsidRDefault="00C753DD" w:rsidP="00C753DD">
      <w:pPr>
        <w:shd w:val="clear" w:color="auto" w:fill="FFFFFF"/>
        <w:spacing w:before="100" w:beforeAutospacing="1" w:after="100"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为规范机关财务管理，建立健全财务管理制度，我室制订了《北塔区党史和地方志研究室财务管理办法》、《北塔区党史和地方志研究室财务内控制度（试行）》、《北塔区党史和地方志研究室财务集中会审实施办法》等一系列合法合规、较为完整的、具有很强的可操作性财务管理制度。坚持经费预算科学化、精细化，执行控制规范化、责任化，监督检查常态化、同步化。</w:t>
      </w:r>
    </w:p>
    <w:p w:rsidR="00C753DD" w:rsidRPr="00C753DD" w:rsidRDefault="00C753DD" w:rsidP="00C753DD">
      <w:pPr>
        <w:shd w:val="clear" w:color="auto" w:fill="FFFFFF"/>
        <w:spacing w:before="100" w:beforeAutospacing="1" w:afterAutospacing="1" w:line="480" w:lineRule="exact"/>
        <w:ind w:firstLineChars="200" w:firstLine="480"/>
        <w:rPr>
          <w:rFonts w:ascii="宋体" w:eastAsia="宋体" w:hAnsi="宋体" w:cs="宋体"/>
          <w:color w:val="1E1E1E"/>
          <w:kern w:val="0"/>
          <w:sz w:val="24"/>
        </w:rPr>
      </w:pPr>
      <w:r w:rsidRPr="00C753DD">
        <w:rPr>
          <w:rFonts w:ascii="宋体" w:eastAsia="宋体" w:hAnsi="宋体" w:cs="宋体" w:hint="eastAsia"/>
          <w:color w:val="1E1E1E"/>
          <w:sz w:val="24"/>
        </w:rPr>
        <w:t>资金的支付符合国家财经法规和财务管理制度规定，以及有关专项资金管理办法的规定；资金拨付有完整的审批程序和手续；支出符合部门预算批复的用途；资金使用没有截留、挪用、虚列支出、随意借用等情况；重大财务事项经由集体研究决策；专项资金做到专款专用；原始凭证的取得真实有效。部门预决算信息按规定内容，在规定的时限内予以公开。基础数据信息和会计信息资料真实、完整、准确。</w:t>
      </w:r>
    </w:p>
    <w:p w:rsidR="00C753DD" w:rsidRPr="00C753DD" w:rsidRDefault="00C753DD">
      <w:pPr>
        <w:pStyle w:val="a5"/>
        <w:widowControl/>
        <w:spacing w:after="300" w:line="600" w:lineRule="atLeast"/>
        <w:jc w:val="left"/>
        <w:rPr>
          <w:rFonts w:ascii="宋体" w:eastAsia="宋体" w:hAnsi="宋体" w:cs="宋体" w:hint="eastAsia"/>
          <w:color w:val="444444"/>
          <w:kern w:val="0"/>
          <w:sz w:val="28"/>
          <w:szCs w:val="28"/>
          <w:shd w:val="clear" w:color="auto" w:fill="FFFFFF"/>
        </w:rPr>
      </w:pPr>
    </w:p>
    <w:p w:rsidR="00C753DD" w:rsidRPr="00C753DD" w:rsidRDefault="00C753DD">
      <w:pPr>
        <w:pStyle w:val="a5"/>
        <w:widowControl/>
        <w:spacing w:after="300" w:line="600" w:lineRule="atLeast"/>
        <w:jc w:val="left"/>
        <w:rPr>
          <w:rFonts w:eastAsia="宋体"/>
        </w:rPr>
      </w:pP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五、综合评价情况及评价结论</w:t>
      </w:r>
    </w:p>
    <w:p w:rsidR="004656F0" w:rsidRDefault="007F0FE0">
      <w:pPr>
        <w:pStyle w:val="a5"/>
        <w:widowControl/>
        <w:spacing w:after="300" w:line="600" w:lineRule="atLeast"/>
        <w:jc w:val="left"/>
      </w:pPr>
      <w:r>
        <w:rPr>
          <w:rFonts w:ascii="宋体" w:eastAsia="宋体" w:hAnsi="宋体" w:cs="宋体" w:hint="eastAsia"/>
          <w:color w:val="444444"/>
          <w:kern w:val="0"/>
          <w:sz w:val="28"/>
          <w:szCs w:val="28"/>
          <w:shd w:val="clear" w:color="auto" w:fill="FFFFFF"/>
        </w:rPr>
        <w:t>2021</w:t>
      </w:r>
      <w:r>
        <w:rPr>
          <w:rFonts w:ascii="宋体" w:eastAsia="宋体" w:hAnsi="宋体" w:cs="宋体" w:hint="eastAsia"/>
          <w:color w:val="444444"/>
          <w:kern w:val="0"/>
          <w:sz w:val="28"/>
          <w:szCs w:val="28"/>
          <w:shd w:val="clear" w:color="auto" w:fill="FFFFFF"/>
        </w:rPr>
        <w:t>年我</w:t>
      </w:r>
      <w:r w:rsidR="00C753DD">
        <w:rPr>
          <w:rFonts w:ascii="宋体" w:eastAsia="宋体" w:hAnsi="宋体" w:cs="宋体" w:hint="eastAsia"/>
          <w:color w:val="444444"/>
          <w:kern w:val="0"/>
          <w:sz w:val="28"/>
          <w:szCs w:val="28"/>
          <w:shd w:val="clear" w:color="auto" w:fill="FFFFFF"/>
        </w:rPr>
        <w:t>办</w:t>
      </w:r>
      <w:r>
        <w:rPr>
          <w:rFonts w:ascii="宋体" w:eastAsia="宋体" w:hAnsi="宋体" w:cs="宋体" w:hint="eastAsia"/>
          <w:color w:val="444444"/>
          <w:kern w:val="0"/>
          <w:sz w:val="28"/>
          <w:szCs w:val="28"/>
          <w:shd w:val="clear" w:color="auto" w:fill="FFFFFF"/>
        </w:rPr>
        <w:t>经费开支严格按预算执行，管理制度健全，会计基础规范，资金使用符合国家财经法规和财务管理制度规定。严格实行收支两条线，无截留、挤占、挪用、虚列支出、随意借用、大额现金支付等情况，重大财务事项经由集体研究决策。按要求执行政府采购，严控支出，开源节流，一般性支出和“三公经费”均按要求压减，预决算信息公开及时完善。资产管理安全，固定资产利用率、重点工作完成率等均达到或超过年初计划数，取得了较好的社会效益。根据邵阳</w:t>
      </w:r>
      <w:r>
        <w:rPr>
          <w:rFonts w:ascii="宋体" w:eastAsia="宋体" w:hAnsi="宋体" w:cs="宋体" w:hint="eastAsia"/>
          <w:color w:val="444444"/>
          <w:kern w:val="0"/>
          <w:sz w:val="28"/>
          <w:szCs w:val="28"/>
          <w:shd w:val="clear" w:color="auto" w:fill="FFFFFF"/>
        </w:rPr>
        <w:lastRenderedPageBreak/>
        <w:t>市财政局《部门整体支出绩效评价指标评分表》评分体系，我局整体支出绩效自评</w:t>
      </w:r>
      <w:r w:rsidR="00C753DD">
        <w:rPr>
          <w:rFonts w:ascii="宋体" w:eastAsia="宋体" w:hAnsi="宋体" w:cs="宋体" w:hint="eastAsia"/>
          <w:color w:val="444444"/>
          <w:kern w:val="0"/>
          <w:sz w:val="28"/>
          <w:szCs w:val="28"/>
          <w:shd w:val="clear" w:color="auto" w:fill="FFFFFF"/>
        </w:rPr>
        <w:t>90</w:t>
      </w:r>
      <w:r>
        <w:rPr>
          <w:rFonts w:ascii="宋体" w:eastAsia="宋体" w:hAnsi="宋体" w:cs="宋体" w:hint="eastAsia"/>
          <w:color w:val="444444"/>
          <w:kern w:val="0"/>
          <w:sz w:val="28"/>
          <w:szCs w:val="28"/>
          <w:shd w:val="clear" w:color="auto" w:fill="FFFFFF"/>
        </w:rPr>
        <w:t>分，自评</w:t>
      </w:r>
      <w:r>
        <w:rPr>
          <w:rFonts w:ascii="宋体" w:eastAsia="宋体" w:hAnsi="宋体" w:cs="宋体" w:hint="eastAsia"/>
          <w:color w:val="444444"/>
          <w:kern w:val="0"/>
          <w:sz w:val="28"/>
          <w:szCs w:val="28"/>
          <w:shd w:val="clear" w:color="auto" w:fill="FFFFFF"/>
        </w:rPr>
        <w:t>结果为</w:t>
      </w:r>
      <w:r w:rsidR="00C753DD">
        <w:rPr>
          <w:rFonts w:ascii="宋体" w:eastAsia="宋体" w:hAnsi="宋体" w:cs="宋体" w:hint="eastAsia"/>
          <w:color w:val="444444"/>
          <w:kern w:val="0"/>
          <w:sz w:val="28"/>
          <w:szCs w:val="28"/>
          <w:shd w:val="clear" w:color="auto" w:fill="FFFFFF"/>
        </w:rPr>
        <w:t>良好</w:t>
      </w:r>
      <w:r>
        <w:rPr>
          <w:rFonts w:ascii="宋体" w:eastAsia="宋体" w:hAnsi="宋体" w:cs="宋体" w:hint="eastAsia"/>
          <w:color w:val="444444"/>
          <w:kern w:val="0"/>
          <w:sz w:val="28"/>
          <w:szCs w:val="28"/>
          <w:shd w:val="clear" w:color="auto" w:fill="FFFFFF"/>
        </w:rPr>
        <w:t>。</w:t>
      </w: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六、存在的问题及原因分析</w:t>
      </w:r>
    </w:p>
    <w:p w:rsidR="00C753DD" w:rsidRPr="007771C0" w:rsidRDefault="00C753DD" w:rsidP="00C753DD">
      <w:pPr>
        <w:shd w:val="clear" w:color="auto" w:fill="FFFFFF"/>
        <w:spacing w:before="100" w:beforeAutospacing="1" w:after="100" w:afterAutospacing="1" w:line="480" w:lineRule="exact"/>
        <w:ind w:firstLineChars="200" w:firstLine="480"/>
        <w:jc w:val="left"/>
        <w:rPr>
          <w:rFonts w:ascii="宋体" w:eastAsia="宋体" w:hAnsi="宋体" w:cs="宋体"/>
          <w:color w:val="1E1E1E"/>
          <w:kern w:val="0"/>
          <w:sz w:val="24"/>
        </w:rPr>
      </w:pPr>
      <w:r w:rsidRPr="007771C0">
        <w:rPr>
          <w:rFonts w:ascii="宋体" w:eastAsia="宋体" w:hAnsi="宋体" w:cs="宋体" w:hint="eastAsia"/>
          <w:color w:val="1E1E1E"/>
          <w:sz w:val="24"/>
        </w:rPr>
        <w:t>1、绩效评价工作机制有待进一步完善，由于在平时工作中未加强对绩效监控工作的重视，绩效监控工作容易滞后，未形成对绩效目标进行监控的习惯。</w:t>
      </w:r>
    </w:p>
    <w:p w:rsidR="00C753DD" w:rsidRPr="007771C0" w:rsidRDefault="00C753DD" w:rsidP="00C753DD">
      <w:pPr>
        <w:shd w:val="clear" w:color="auto" w:fill="FFFFFF"/>
        <w:spacing w:before="100" w:beforeAutospacing="1" w:afterAutospacing="1" w:line="480" w:lineRule="exact"/>
        <w:ind w:firstLineChars="200" w:firstLine="480"/>
        <w:jc w:val="left"/>
        <w:rPr>
          <w:rFonts w:ascii="宋体" w:eastAsia="宋体" w:hAnsi="宋体" w:cs="宋体"/>
          <w:color w:val="1E1E1E"/>
          <w:kern w:val="0"/>
          <w:sz w:val="24"/>
        </w:rPr>
      </w:pPr>
      <w:r w:rsidRPr="007771C0">
        <w:rPr>
          <w:rFonts w:ascii="宋体" w:eastAsia="宋体" w:hAnsi="宋体" w:cs="宋体" w:hint="eastAsia"/>
          <w:color w:val="1E1E1E"/>
          <w:sz w:val="24"/>
        </w:rPr>
        <w:t>2、在编制部门年度预算时，虽然根据本单位职能职责和年度工作计划编制，但在</w:t>
      </w:r>
      <w:r>
        <w:rPr>
          <w:rFonts w:ascii="宋体" w:eastAsia="宋体" w:hAnsi="宋体" w:cs="宋体" w:hint="eastAsia"/>
          <w:color w:val="1E1E1E"/>
          <w:sz w:val="24"/>
        </w:rPr>
        <w:t>2021</w:t>
      </w:r>
      <w:r w:rsidRPr="007771C0">
        <w:rPr>
          <w:rFonts w:ascii="宋体" w:eastAsia="宋体" w:hAnsi="宋体" w:cs="宋体" w:hint="eastAsia"/>
          <w:color w:val="1E1E1E"/>
          <w:sz w:val="24"/>
        </w:rPr>
        <w:t>年部门预算执行过程中，仍然存在一些问题，如年初预算编制不合理或部分经费计划比较紧张，往往需要在年度中间进行预算追加和调整。</w:t>
      </w:r>
    </w:p>
    <w:p w:rsidR="00C753DD" w:rsidRPr="0025316F" w:rsidRDefault="00C753DD" w:rsidP="00C753DD">
      <w:pPr>
        <w:pStyle w:val="a5"/>
        <w:widowControl/>
        <w:spacing w:after="300" w:line="600" w:lineRule="atLeast"/>
        <w:jc w:val="left"/>
      </w:pPr>
    </w:p>
    <w:p w:rsidR="00C753DD" w:rsidRPr="00C753DD" w:rsidRDefault="00C753DD">
      <w:pPr>
        <w:pStyle w:val="a5"/>
        <w:widowControl/>
        <w:spacing w:after="300" w:line="600" w:lineRule="atLeast"/>
        <w:jc w:val="left"/>
      </w:pPr>
    </w:p>
    <w:p w:rsidR="004656F0" w:rsidRDefault="007F0FE0">
      <w:pPr>
        <w:pStyle w:val="a5"/>
        <w:widowControl/>
        <w:spacing w:after="300" w:line="600" w:lineRule="atLeast"/>
        <w:jc w:val="left"/>
        <w:rPr>
          <w:rFonts w:ascii="宋体" w:eastAsia="宋体" w:hAnsi="宋体" w:cs="宋体" w:hint="eastAsia"/>
          <w:color w:val="444444"/>
          <w:kern w:val="0"/>
          <w:sz w:val="28"/>
          <w:szCs w:val="28"/>
          <w:shd w:val="clear" w:color="auto" w:fill="FFFFFF"/>
        </w:rPr>
      </w:pPr>
      <w:r>
        <w:rPr>
          <w:rFonts w:ascii="宋体" w:eastAsia="宋体" w:hAnsi="宋体" w:cs="宋体" w:hint="eastAsia"/>
          <w:color w:val="444444"/>
          <w:kern w:val="0"/>
          <w:sz w:val="28"/>
          <w:szCs w:val="28"/>
          <w:shd w:val="clear" w:color="auto" w:fill="FFFFFF"/>
        </w:rPr>
        <w:t>七、下一步改进措施</w:t>
      </w:r>
    </w:p>
    <w:p w:rsidR="00C753DD" w:rsidRPr="007771C0" w:rsidRDefault="00C753DD" w:rsidP="00C753DD">
      <w:pPr>
        <w:shd w:val="clear" w:color="auto" w:fill="FFFFFF"/>
        <w:spacing w:before="100" w:beforeAutospacing="1" w:after="100" w:afterAutospacing="1" w:line="480" w:lineRule="exact"/>
        <w:ind w:firstLineChars="200" w:firstLine="482"/>
        <w:jc w:val="left"/>
        <w:rPr>
          <w:rFonts w:ascii="宋体" w:eastAsia="宋体" w:hAnsi="宋体" w:cs="宋体"/>
          <w:color w:val="1E1E1E"/>
          <w:kern w:val="0"/>
          <w:sz w:val="24"/>
        </w:rPr>
      </w:pPr>
      <w:r w:rsidRPr="007771C0">
        <w:rPr>
          <w:rFonts w:ascii="宋体" w:eastAsia="宋体" w:hAnsi="宋体" w:cs="宋体" w:hint="eastAsia"/>
          <w:b/>
          <w:bCs/>
          <w:color w:val="1E1E1E"/>
          <w:sz w:val="24"/>
        </w:rPr>
        <w:t>（一）进一步加强项目资金管理</w:t>
      </w:r>
    </w:p>
    <w:p w:rsidR="00C753DD" w:rsidRPr="007771C0" w:rsidRDefault="00C753DD" w:rsidP="00C753DD">
      <w:pPr>
        <w:shd w:val="clear" w:color="auto" w:fill="FFFFFF"/>
        <w:spacing w:before="100" w:beforeAutospacing="1" w:after="100" w:afterAutospacing="1" w:line="480" w:lineRule="exact"/>
        <w:ind w:firstLineChars="200" w:firstLine="480"/>
        <w:jc w:val="left"/>
        <w:rPr>
          <w:rFonts w:ascii="宋体" w:eastAsia="宋体" w:hAnsi="宋体" w:cs="宋体"/>
          <w:color w:val="1E1E1E"/>
          <w:kern w:val="0"/>
          <w:sz w:val="24"/>
        </w:rPr>
      </w:pPr>
      <w:r w:rsidRPr="007771C0">
        <w:rPr>
          <w:rFonts w:ascii="宋体" w:eastAsia="宋体" w:hAnsi="宋体" w:cs="宋体" w:hint="eastAsia"/>
          <w:color w:val="1E1E1E"/>
          <w:sz w:val="24"/>
        </w:rPr>
        <w:t>项目实施提前做好方案，按时间节点落实好项目实施进度，争取项目早实施、早完成、早验收，确保项目资金年内支付到位。项目资金的使用要事前计划、事中控制、事后总结、合理使用，充分体现项目资金投向的目标和效益。</w:t>
      </w:r>
    </w:p>
    <w:p w:rsidR="00C753DD" w:rsidRPr="007771C0" w:rsidRDefault="00C753DD" w:rsidP="00C753DD">
      <w:pPr>
        <w:shd w:val="clear" w:color="auto" w:fill="FFFFFF"/>
        <w:spacing w:before="100" w:beforeAutospacing="1" w:after="100" w:afterAutospacing="1" w:line="480" w:lineRule="exact"/>
        <w:ind w:firstLineChars="200" w:firstLine="482"/>
        <w:jc w:val="left"/>
        <w:rPr>
          <w:rFonts w:ascii="宋体" w:eastAsia="宋体" w:hAnsi="宋体" w:cs="宋体"/>
          <w:color w:val="1E1E1E"/>
          <w:kern w:val="0"/>
          <w:sz w:val="24"/>
        </w:rPr>
      </w:pPr>
      <w:r w:rsidRPr="007771C0">
        <w:rPr>
          <w:rFonts w:ascii="宋体" w:eastAsia="宋体" w:hAnsi="宋体" w:cs="宋体" w:hint="eastAsia"/>
          <w:b/>
          <w:bCs/>
          <w:color w:val="1E1E1E"/>
          <w:sz w:val="24"/>
        </w:rPr>
        <w:t>（二）进一步提高绩效管理水平</w:t>
      </w:r>
    </w:p>
    <w:p w:rsidR="00C753DD" w:rsidRPr="007771C0" w:rsidRDefault="00C753DD" w:rsidP="00C753DD">
      <w:pPr>
        <w:shd w:val="clear" w:color="auto" w:fill="FFFFFF"/>
        <w:spacing w:before="100" w:beforeAutospacing="1" w:afterAutospacing="1" w:line="480" w:lineRule="exact"/>
        <w:ind w:firstLineChars="200" w:firstLine="480"/>
        <w:jc w:val="left"/>
        <w:rPr>
          <w:rFonts w:ascii="宋体" w:eastAsia="宋体" w:hAnsi="宋体" w:cs="宋体"/>
          <w:color w:val="1E1E1E"/>
          <w:kern w:val="0"/>
          <w:sz w:val="24"/>
        </w:rPr>
      </w:pPr>
      <w:r w:rsidRPr="007771C0">
        <w:rPr>
          <w:rFonts w:ascii="宋体" w:eastAsia="宋体" w:hAnsi="宋体" w:cs="宋体" w:hint="eastAsia"/>
          <w:color w:val="1E1E1E"/>
          <w:sz w:val="24"/>
        </w:rPr>
        <w:t>加强预算执行的准确性，开展好支出绩效管理工作，运用好绩效评价结果，不断提升绩效管理水平。</w:t>
      </w:r>
    </w:p>
    <w:p w:rsidR="00C753DD" w:rsidRPr="0025316F" w:rsidRDefault="00C753DD" w:rsidP="00C753DD">
      <w:pPr>
        <w:pStyle w:val="a5"/>
        <w:widowControl/>
        <w:spacing w:after="300" w:line="600" w:lineRule="atLeast"/>
        <w:jc w:val="left"/>
      </w:pPr>
    </w:p>
    <w:p w:rsidR="00C753DD" w:rsidRPr="00C753DD" w:rsidRDefault="00C753DD">
      <w:pPr>
        <w:pStyle w:val="a5"/>
        <w:widowControl/>
        <w:spacing w:after="300" w:line="600" w:lineRule="atLeast"/>
        <w:jc w:val="left"/>
      </w:pPr>
    </w:p>
    <w:p w:rsidR="004656F0" w:rsidRDefault="007F0FE0">
      <w:pPr>
        <w:spacing w:line="600" w:lineRule="exact"/>
        <w:rPr>
          <w:rFonts w:ascii="宋体" w:hAnsi="宋体" w:cs="宋体"/>
          <w:kern w:val="0"/>
          <w:sz w:val="32"/>
          <w:szCs w:val="32"/>
        </w:rPr>
      </w:pPr>
      <w:bookmarkStart w:id="0" w:name="RANGE!A1:H22"/>
      <w:r>
        <w:rPr>
          <w:rFonts w:ascii="黑体" w:eastAsia="黑体" w:hAnsi="宋体" w:cs="宋体" w:hint="eastAsia"/>
          <w:kern w:val="0"/>
          <w:sz w:val="32"/>
          <w:szCs w:val="32"/>
        </w:rPr>
        <w:t>附件</w:t>
      </w:r>
      <w:bookmarkEnd w:id="0"/>
      <w:r>
        <w:rPr>
          <w:rFonts w:ascii="黑体" w:eastAsia="黑体" w:hAnsi="宋体" w:cs="宋体" w:hint="eastAsia"/>
          <w:kern w:val="0"/>
          <w:sz w:val="32"/>
          <w:szCs w:val="32"/>
        </w:rPr>
        <w:t>1</w:t>
      </w:r>
      <w:r>
        <w:rPr>
          <w:rFonts w:ascii="黑体" w:eastAsia="黑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r>
        <w:rPr>
          <w:rFonts w:ascii="宋体" w:hAnsi="宋体" w:cs="宋体"/>
          <w:kern w:val="0"/>
          <w:sz w:val="32"/>
          <w:szCs w:val="32"/>
        </w:rPr>
        <w:tab/>
      </w:r>
    </w:p>
    <w:p w:rsidR="004656F0" w:rsidRDefault="007F0FE0">
      <w:pPr>
        <w:widowControl/>
        <w:ind w:left="93"/>
        <w:jc w:val="center"/>
        <w:rPr>
          <w:rFonts w:ascii="宋体" w:hAnsi="宋体" w:cs="宋体"/>
          <w:bCs/>
          <w:kern w:val="0"/>
          <w:sz w:val="32"/>
          <w:szCs w:val="32"/>
        </w:rPr>
      </w:pPr>
      <w:r>
        <w:rPr>
          <w:rFonts w:ascii="宋体" w:hAnsi="宋体" w:cs="宋体" w:hint="eastAsia"/>
          <w:bCs/>
          <w:kern w:val="0"/>
          <w:sz w:val="32"/>
          <w:szCs w:val="32"/>
        </w:rPr>
        <w:t>部门整体支出绩效评价指标评分表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
        <w:gridCol w:w="429"/>
        <w:gridCol w:w="567"/>
        <w:gridCol w:w="851"/>
        <w:gridCol w:w="567"/>
        <w:gridCol w:w="3118"/>
        <w:gridCol w:w="3472"/>
        <w:gridCol w:w="617"/>
      </w:tblGrid>
      <w:tr w:rsidR="004656F0">
        <w:trPr>
          <w:trHeight w:val="757"/>
          <w:tblHeader/>
          <w:jc w:val="center"/>
        </w:trPr>
        <w:tc>
          <w:tcPr>
            <w:tcW w:w="411"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一级指标</w:t>
            </w:r>
          </w:p>
        </w:tc>
        <w:tc>
          <w:tcPr>
            <w:tcW w:w="429"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二级指标</w:t>
            </w:r>
          </w:p>
        </w:tc>
        <w:tc>
          <w:tcPr>
            <w:tcW w:w="567"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分值</w:t>
            </w:r>
          </w:p>
        </w:tc>
        <w:tc>
          <w:tcPr>
            <w:tcW w:w="851"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三级</w:t>
            </w:r>
            <w:r>
              <w:rPr>
                <w:rFonts w:ascii="宋体" w:hAnsi="宋体" w:cs="宋体" w:hint="eastAsia"/>
                <w:b/>
                <w:bCs/>
                <w:kern w:val="0"/>
                <w:sz w:val="20"/>
                <w:szCs w:val="20"/>
              </w:rPr>
              <w:t xml:space="preserve">   </w:t>
            </w:r>
            <w:r>
              <w:rPr>
                <w:rFonts w:ascii="宋体" w:hAnsi="宋体" w:cs="宋体" w:hint="eastAsia"/>
                <w:b/>
                <w:bCs/>
                <w:kern w:val="0"/>
                <w:sz w:val="20"/>
                <w:szCs w:val="20"/>
              </w:rPr>
              <w:t>指标</w:t>
            </w:r>
          </w:p>
        </w:tc>
        <w:tc>
          <w:tcPr>
            <w:tcW w:w="567"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分值</w:t>
            </w:r>
          </w:p>
        </w:tc>
        <w:tc>
          <w:tcPr>
            <w:tcW w:w="3118"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评价标准</w:t>
            </w:r>
          </w:p>
        </w:tc>
        <w:tc>
          <w:tcPr>
            <w:tcW w:w="3472" w:type="dxa"/>
            <w:noWrap/>
            <w:vAlign w:val="center"/>
          </w:tcPr>
          <w:p w:rsidR="004656F0" w:rsidRDefault="007F0FE0">
            <w:pPr>
              <w:widowControl/>
              <w:jc w:val="center"/>
              <w:rPr>
                <w:rFonts w:ascii="宋体" w:hAnsi="宋体" w:cs="宋体"/>
                <w:b/>
                <w:bCs/>
                <w:kern w:val="0"/>
                <w:sz w:val="20"/>
                <w:szCs w:val="20"/>
              </w:rPr>
            </w:pPr>
            <w:r>
              <w:rPr>
                <w:rFonts w:ascii="宋体" w:hAnsi="宋体" w:cs="宋体" w:hint="eastAsia"/>
                <w:b/>
                <w:bCs/>
                <w:kern w:val="0"/>
                <w:sz w:val="20"/>
                <w:szCs w:val="20"/>
              </w:rPr>
              <w:t>备注</w:t>
            </w:r>
          </w:p>
        </w:tc>
        <w:tc>
          <w:tcPr>
            <w:tcW w:w="617" w:type="dxa"/>
            <w:noWrap/>
            <w:vAlign w:val="center"/>
          </w:tcPr>
          <w:p w:rsidR="004656F0" w:rsidRDefault="007F0FE0">
            <w:pPr>
              <w:widowControl/>
              <w:jc w:val="center"/>
              <w:rPr>
                <w:rFonts w:ascii="宋体" w:eastAsia="宋体" w:hAnsi="宋体" w:cs="宋体"/>
                <w:b/>
                <w:bCs/>
                <w:kern w:val="0"/>
                <w:sz w:val="24"/>
              </w:rPr>
            </w:pPr>
            <w:r>
              <w:rPr>
                <w:rFonts w:ascii="宋体" w:hAnsi="宋体" w:cs="宋体" w:hint="eastAsia"/>
                <w:b/>
                <w:bCs/>
                <w:kern w:val="0"/>
                <w:sz w:val="20"/>
                <w:szCs w:val="20"/>
              </w:rPr>
              <w:t>得分</w:t>
            </w:r>
          </w:p>
        </w:tc>
      </w:tr>
      <w:tr w:rsidR="004656F0">
        <w:trPr>
          <w:trHeight w:val="2182"/>
          <w:jc w:val="center"/>
        </w:trPr>
        <w:tc>
          <w:tcPr>
            <w:tcW w:w="411" w:type="dxa"/>
            <w:vMerge w:val="restart"/>
            <w:noWrap/>
            <w:textDirection w:val="tbRlV"/>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投</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入</w:t>
            </w:r>
          </w:p>
        </w:tc>
        <w:tc>
          <w:tcPr>
            <w:tcW w:w="429" w:type="dxa"/>
            <w:vMerge w:val="restart"/>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预算配置</w:t>
            </w:r>
          </w:p>
        </w:tc>
        <w:tc>
          <w:tcPr>
            <w:tcW w:w="567" w:type="dxa"/>
            <w:vMerge w:val="restart"/>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18</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“三公经费”</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变动率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“三公经费”变动率</w:t>
            </w:r>
            <w:r>
              <w:rPr>
                <w:rFonts w:ascii="仿宋_GB2312" w:eastAsia="仿宋_GB2312" w:hAnsi="Arial" w:cs="Arial" w:hint="eastAsia"/>
                <w:kern w:val="0"/>
                <w:sz w:val="20"/>
                <w:szCs w:val="20"/>
              </w:rPr>
              <w:t>≤</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分；“三公经费”＞</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，每超过一个百分点扣</w:t>
            </w:r>
            <w:r>
              <w:rPr>
                <w:rFonts w:ascii="仿宋_GB2312" w:eastAsia="仿宋_GB2312" w:hAnsi="宋体" w:cs="宋体" w:hint="eastAsia"/>
                <w:kern w:val="0"/>
                <w:sz w:val="20"/>
                <w:szCs w:val="20"/>
              </w:rPr>
              <w:t>0.3</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“三公经费”变动率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（本年度“三公经费”总额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上年度“三公经费”总额）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上年度“三公经费”总额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“三公经费”：指政府部门人员因公出国（境）经费、公务车购置及运行费、公务招待费产生的消费。</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3</w:t>
            </w:r>
          </w:p>
        </w:tc>
      </w:tr>
      <w:tr w:rsidR="004656F0">
        <w:trPr>
          <w:trHeight w:val="1830"/>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“三公经费”</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管理</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①招待费用明确招待标准和招待人数</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②车辆维护、燃油使用政府定点，</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分。③</w:t>
            </w:r>
            <w:r>
              <w:rPr>
                <w:rFonts w:ascii="仿宋_GB2312" w:eastAsia="仿宋_GB2312" w:hAnsi="仿宋" w:cs="仿宋" w:hint="eastAsia"/>
                <w:kern w:val="0"/>
                <w:sz w:val="20"/>
                <w:szCs w:val="20"/>
              </w:rPr>
              <w:t>制定“三公经费”管理办法，</w:t>
            </w:r>
            <w:r>
              <w:rPr>
                <w:rFonts w:ascii="仿宋_GB2312" w:eastAsia="仿宋_GB2312" w:hAnsi="仿宋" w:cs="仿宋" w:hint="eastAsia"/>
                <w:kern w:val="0"/>
                <w:sz w:val="20"/>
                <w:szCs w:val="20"/>
              </w:rPr>
              <w:t>1</w:t>
            </w:r>
            <w:r>
              <w:rPr>
                <w:rFonts w:ascii="仿宋_GB2312" w:eastAsia="仿宋_GB2312" w:hAnsi="仿宋" w:cs="仿宋" w:hint="eastAsia"/>
                <w:kern w:val="0"/>
                <w:sz w:val="20"/>
                <w:szCs w:val="20"/>
              </w:rPr>
              <w:t>分，每少一项扣</w:t>
            </w:r>
            <w:r>
              <w:rPr>
                <w:rFonts w:ascii="仿宋_GB2312" w:eastAsia="仿宋_GB2312" w:hAnsi="仿宋" w:cs="仿宋" w:hint="eastAsia"/>
                <w:kern w:val="0"/>
                <w:sz w:val="20"/>
                <w:szCs w:val="20"/>
              </w:rPr>
              <w:t>1</w:t>
            </w:r>
            <w:r>
              <w:rPr>
                <w:rFonts w:ascii="仿宋_GB2312" w:eastAsia="仿宋_GB2312" w:hAnsi="仿宋" w:cs="仿宋" w:hint="eastAsia"/>
                <w:kern w:val="0"/>
                <w:sz w:val="20"/>
                <w:szCs w:val="20"/>
              </w:rPr>
              <w:t>分，扣完为止。</w:t>
            </w:r>
          </w:p>
        </w:tc>
        <w:tc>
          <w:tcPr>
            <w:tcW w:w="3472" w:type="dxa"/>
            <w:noWrap/>
            <w:vAlign w:val="center"/>
          </w:tcPr>
          <w:p w:rsidR="004656F0" w:rsidRDefault="004656F0">
            <w:pPr>
              <w:widowControl/>
              <w:jc w:val="left"/>
              <w:rPr>
                <w:rFonts w:ascii="仿宋_GB2312" w:eastAsia="仿宋_GB2312" w:hAnsi="宋体" w:cs="宋体"/>
                <w:kern w:val="0"/>
                <w:sz w:val="20"/>
                <w:szCs w:val="20"/>
              </w:rPr>
            </w:pP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3</w:t>
            </w:r>
          </w:p>
        </w:tc>
      </w:tr>
      <w:tr w:rsidR="004656F0">
        <w:trPr>
          <w:trHeight w:val="1545"/>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公务</w:t>
            </w:r>
          </w:p>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招待费变动率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“公务招待费”变动率</w:t>
            </w:r>
            <w:r>
              <w:rPr>
                <w:rFonts w:ascii="仿宋_GB2312" w:eastAsia="仿宋_GB2312" w:hAnsi="Arial" w:cs="Arial" w:hint="eastAsia"/>
                <w:kern w:val="0"/>
                <w:sz w:val="20"/>
                <w:szCs w:val="20"/>
              </w:rPr>
              <w:t>≤</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分；“公务招待费变动率”＞</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，每超过一个百分点扣</w:t>
            </w:r>
            <w:r>
              <w:rPr>
                <w:rFonts w:ascii="仿宋_GB2312" w:eastAsia="仿宋_GB2312" w:hAnsi="宋体" w:cs="宋体" w:hint="eastAsia"/>
                <w:kern w:val="0"/>
                <w:sz w:val="20"/>
                <w:szCs w:val="20"/>
              </w:rPr>
              <w:t>0.2</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公务招待费变动率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（本年度“公务招待费”总额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上年度“公务招待费”总额）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上年度“公务招待费”总额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3</w:t>
            </w:r>
          </w:p>
        </w:tc>
      </w:tr>
      <w:tr w:rsidR="004656F0">
        <w:trPr>
          <w:trHeight w:val="1850"/>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公务用车购置</w:t>
            </w:r>
          </w:p>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运行费</w:t>
            </w:r>
          </w:p>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变动率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“公务用车购置运行费”变动率</w:t>
            </w:r>
            <w:r>
              <w:rPr>
                <w:rFonts w:ascii="仿宋_GB2312" w:eastAsia="仿宋_GB2312" w:hAnsi="Arial" w:cs="Arial" w:hint="eastAsia"/>
                <w:kern w:val="0"/>
                <w:sz w:val="20"/>
                <w:szCs w:val="20"/>
              </w:rPr>
              <w:t>≤</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分；“公务用车购置运行费变动率”＞</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，每超过一个百分点扣</w:t>
            </w:r>
            <w:r>
              <w:rPr>
                <w:rFonts w:ascii="仿宋_GB2312" w:eastAsia="仿宋_GB2312" w:hAnsi="宋体" w:cs="宋体" w:hint="eastAsia"/>
                <w:kern w:val="0"/>
                <w:sz w:val="20"/>
                <w:szCs w:val="20"/>
              </w:rPr>
              <w:t>0.2</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公务用车购置运行费变动率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（本年度“公务用车购置运行费”总额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上年度“公务用车购置运行费”总额）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上年度“公务用车购置运行费”总额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551"/>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商品</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和服务支出</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变动率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“商品和服务支出”变动率</w:t>
            </w:r>
            <w:r>
              <w:rPr>
                <w:rFonts w:ascii="仿宋_GB2312" w:eastAsia="仿宋_GB2312" w:hAnsi="Arial" w:cs="Arial" w:hint="eastAsia"/>
                <w:kern w:val="0"/>
                <w:sz w:val="20"/>
                <w:szCs w:val="20"/>
              </w:rPr>
              <w:t>≤</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分；“商品和服务支出”变动率＞</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，每超过一个百分点扣</w:t>
            </w:r>
            <w:r>
              <w:rPr>
                <w:rFonts w:ascii="仿宋_GB2312" w:eastAsia="仿宋_GB2312" w:hAnsi="宋体" w:cs="宋体" w:hint="eastAsia"/>
                <w:kern w:val="0"/>
                <w:sz w:val="20"/>
                <w:szCs w:val="20"/>
              </w:rPr>
              <w:t>0.2</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“商品和服务支出”变动率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（本年度“商品和服务支出”总额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上年度“商品和服务支出”总额）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上年度“商品和服务支出”总额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2240"/>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重点</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支出</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安排率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重点支出安排率≥</w:t>
            </w: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80%</w:t>
            </w:r>
            <w:r>
              <w:rPr>
                <w:rFonts w:ascii="仿宋_GB2312" w:eastAsia="仿宋_GB2312" w:hAnsi="宋体" w:cs="宋体" w:hint="eastAsia"/>
                <w:kern w:val="0"/>
                <w:sz w:val="20"/>
                <w:szCs w:val="20"/>
              </w:rPr>
              <w:t>（含）</w:t>
            </w: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70%</w:t>
            </w:r>
            <w:r>
              <w:rPr>
                <w:rFonts w:ascii="仿宋_GB2312" w:eastAsia="仿宋_GB2312" w:hAnsi="宋体" w:cs="宋体" w:hint="eastAsia"/>
                <w:kern w:val="0"/>
                <w:sz w:val="20"/>
                <w:szCs w:val="20"/>
              </w:rPr>
              <w:t>（含）</w:t>
            </w:r>
            <w:r>
              <w:rPr>
                <w:rFonts w:ascii="仿宋_GB2312" w:eastAsia="仿宋_GB2312" w:hAnsi="宋体" w:cs="宋体" w:hint="eastAsia"/>
                <w:kern w:val="0"/>
                <w:sz w:val="20"/>
                <w:szCs w:val="20"/>
              </w:rPr>
              <w:t>-80%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0.5</w:t>
            </w:r>
            <w:r>
              <w:rPr>
                <w:rFonts w:ascii="仿宋_GB2312" w:eastAsia="仿宋_GB2312" w:hAnsi="宋体" w:cs="宋体" w:hint="eastAsia"/>
                <w:kern w:val="0"/>
                <w:sz w:val="20"/>
                <w:szCs w:val="20"/>
              </w:rPr>
              <w:t>分；低于</w:t>
            </w:r>
            <w:r>
              <w:rPr>
                <w:rFonts w:ascii="仿宋_GB2312" w:eastAsia="仿宋_GB2312" w:hAnsi="宋体" w:cs="宋体" w:hint="eastAsia"/>
                <w:kern w:val="0"/>
                <w:sz w:val="20"/>
                <w:szCs w:val="20"/>
              </w:rPr>
              <w:t>70%</w:t>
            </w:r>
            <w:r>
              <w:rPr>
                <w:rFonts w:ascii="仿宋_GB2312" w:eastAsia="仿宋_GB2312" w:hAnsi="宋体" w:cs="宋体" w:hint="eastAsia"/>
                <w:kern w:val="0"/>
                <w:sz w:val="20"/>
                <w:szCs w:val="20"/>
              </w:rPr>
              <w:t>不得分。</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重点支出安排率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（重点项目支出</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项目总支出）×</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重点项目支出：市政府确定的为民办实事和部门重点工程与重点工作支出。项目总支出：部门（单位）年度预算安排的项目支出总额。</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399"/>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非税</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收入</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管理</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①实行收支两条线，</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②未发生截留、坐支或转移，</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分。以上每发现一次违规现象扣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w:t>
            </w:r>
          </w:p>
        </w:tc>
        <w:tc>
          <w:tcPr>
            <w:tcW w:w="3472" w:type="dxa"/>
            <w:noWrap/>
            <w:vAlign w:val="center"/>
          </w:tcPr>
          <w:p w:rsidR="004656F0" w:rsidRDefault="004656F0">
            <w:pPr>
              <w:widowControl/>
              <w:jc w:val="left"/>
              <w:rPr>
                <w:rFonts w:ascii="仿宋_GB2312" w:eastAsia="仿宋_GB2312" w:hAnsi="宋体" w:cs="宋体"/>
                <w:kern w:val="0"/>
                <w:sz w:val="20"/>
                <w:szCs w:val="20"/>
              </w:rPr>
            </w:pP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619"/>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noWrap/>
            <w:vAlign w:val="center"/>
          </w:tcPr>
          <w:p w:rsidR="004656F0" w:rsidRDefault="004656F0">
            <w:pPr>
              <w:widowControl/>
              <w:jc w:val="center"/>
              <w:rPr>
                <w:rFonts w:ascii="仿宋_GB2312" w:eastAsia="仿宋_GB2312" w:hAnsi="宋体" w:cs="宋体"/>
                <w:kern w:val="0"/>
                <w:sz w:val="20"/>
                <w:szCs w:val="20"/>
              </w:rPr>
            </w:pPr>
          </w:p>
        </w:tc>
        <w:tc>
          <w:tcPr>
            <w:tcW w:w="567" w:type="dxa"/>
            <w:vMerge/>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非税</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收入</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完成率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非税收入完成率</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分，每少一个百分点，扣</w:t>
            </w:r>
            <w:r>
              <w:rPr>
                <w:rFonts w:ascii="仿宋_GB2312" w:eastAsia="仿宋_GB2312" w:hAnsi="宋体" w:cs="宋体" w:hint="eastAsia"/>
                <w:kern w:val="0"/>
                <w:sz w:val="20"/>
                <w:szCs w:val="20"/>
              </w:rPr>
              <w:t>0.1</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非税收入完成率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年度非税实际收入完成数</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年度非税收入预算数）×</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，有减免因素的，以非税局确定的为准。</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740"/>
          <w:jc w:val="center"/>
        </w:trPr>
        <w:tc>
          <w:tcPr>
            <w:tcW w:w="411" w:type="dxa"/>
            <w:vMerge w:val="restart"/>
            <w:noWrap/>
            <w:textDirection w:val="tbRlV"/>
            <w:vAlign w:val="center"/>
          </w:tcPr>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过</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程</w:t>
            </w:r>
          </w:p>
          <w:p w:rsidR="004656F0" w:rsidRDefault="004656F0">
            <w:pPr>
              <w:widowControl/>
              <w:ind w:left="113" w:right="113"/>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4656F0">
            <w:pPr>
              <w:widowControl/>
              <w:jc w:val="center"/>
              <w:rPr>
                <w:rFonts w:ascii="仿宋_GB2312" w:eastAsia="仿宋_GB2312" w:hAnsi="宋体" w:cs="宋体"/>
                <w:kern w:val="0"/>
                <w:sz w:val="20"/>
                <w:szCs w:val="20"/>
              </w:rPr>
            </w:pPr>
          </w:p>
          <w:p w:rsidR="004656F0" w:rsidRDefault="007F0FE0">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过</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程</w:t>
            </w:r>
          </w:p>
        </w:tc>
        <w:tc>
          <w:tcPr>
            <w:tcW w:w="429" w:type="dxa"/>
            <w:vMerge w:val="restart"/>
            <w:tcBorders>
              <w:righ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预算执行</w:t>
            </w:r>
          </w:p>
        </w:tc>
        <w:tc>
          <w:tcPr>
            <w:tcW w:w="567" w:type="dxa"/>
            <w:vMerge w:val="restart"/>
            <w:tcBorders>
              <w:lef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预算</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完成率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完成率</w:t>
            </w:r>
            <w:r>
              <w:rPr>
                <w:rFonts w:ascii="仿宋_GB2312" w:eastAsia="仿宋_GB2312" w:hAnsi="宋体" w:cs="宋体" w:hint="eastAsia"/>
                <w:kern w:val="0"/>
                <w:sz w:val="20"/>
                <w:szCs w:val="20"/>
              </w:rPr>
              <w:t>&lt;1</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完成率</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完成率</w:t>
            </w:r>
            <w:r>
              <w:rPr>
                <w:rFonts w:ascii="仿宋_GB2312" w:eastAsia="仿宋_GB2312" w:hAnsi="宋体" w:cs="宋体" w:hint="eastAsia"/>
                <w:kern w:val="0"/>
                <w:sz w:val="20"/>
                <w:szCs w:val="20"/>
              </w:rPr>
              <w:t>&gt;1</w:t>
            </w:r>
            <w:r>
              <w:rPr>
                <w:rFonts w:ascii="仿宋_GB2312" w:eastAsia="仿宋_GB2312" w:hAnsi="宋体" w:cs="宋体" w:hint="eastAsia"/>
                <w:kern w:val="0"/>
                <w:sz w:val="20"/>
                <w:szCs w:val="20"/>
              </w:rPr>
              <w:t>，不得分。</w:t>
            </w:r>
          </w:p>
          <w:p w:rsidR="004656F0" w:rsidRDefault="004656F0">
            <w:pPr>
              <w:widowControl/>
              <w:jc w:val="left"/>
              <w:rPr>
                <w:rFonts w:ascii="仿宋_GB2312" w:eastAsia="仿宋_GB2312" w:hAnsi="宋体" w:cs="宋体"/>
                <w:kern w:val="0"/>
                <w:sz w:val="20"/>
                <w:szCs w:val="20"/>
              </w:rPr>
            </w:pPr>
          </w:p>
        </w:tc>
        <w:tc>
          <w:tcPr>
            <w:tcW w:w="3472" w:type="dxa"/>
            <w:noWrap/>
            <w:vAlign w:val="center"/>
          </w:tcPr>
          <w:p w:rsidR="004656F0" w:rsidRDefault="007F0FE0">
            <w:pPr>
              <w:autoSpaceDN w:val="0"/>
              <w:jc w:val="left"/>
              <w:textAlignment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预算完成率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（预算完成数</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预算数）×</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。预算完成数：部门（单位）本年度实际完成的预算数；预算数：财政部门批复的本年度部门（单位）预算数。</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224"/>
          <w:jc w:val="center"/>
        </w:trPr>
        <w:tc>
          <w:tcPr>
            <w:tcW w:w="411" w:type="dxa"/>
            <w:vMerge/>
            <w:noWrap/>
            <w:vAlign w:val="center"/>
          </w:tcPr>
          <w:p w:rsidR="004656F0" w:rsidRDefault="004656F0">
            <w:pPr>
              <w:jc w:val="center"/>
              <w:rPr>
                <w:rFonts w:ascii="仿宋_GB2312" w:eastAsia="仿宋_GB2312" w:hAnsi="宋体" w:cs="宋体"/>
                <w:kern w:val="0"/>
                <w:sz w:val="20"/>
                <w:szCs w:val="20"/>
              </w:rPr>
            </w:pPr>
          </w:p>
        </w:tc>
        <w:tc>
          <w:tcPr>
            <w:tcW w:w="429" w:type="dxa"/>
            <w:vMerge/>
            <w:tcBorders>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vMerge/>
            <w:tcBorders>
              <w:lef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资金</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结余</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结余超过</w:t>
            </w:r>
            <w:r>
              <w:rPr>
                <w:rFonts w:ascii="仿宋_GB2312" w:eastAsia="仿宋_GB2312" w:hAnsi="宋体" w:cs="宋体" w:hint="eastAsia"/>
                <w:kern w:val="0"/>
                <w:sz w:val="20"/>
                <w:szCs w:val="20"/>
              </w:rPr>
              <w:t>10%</w:t>
            </w:r>
            <w:r>
              <w:rPr>
                <w:rFonts w:ascii="仿宋_GB2312" w:eastAsia="仿宋_GB2312" w:hAnsi="宋体" w:cs="宋体" w:hint="eastAsia"/>
                <w:kern w:val="0"/>
                <w:sz w:val="20"/>
                <w:szCs w:val="20"/>
              </w:rPr>
              <w:t>（不含），</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分；结余在</w:t>
            </w:r>
            <w:r>
              <w:rPr>
                <w:rFonts w:ascii="仿宋_GB2312" w:eastAsia="仿宋_GB2312" w:hAnsi="宋体" w:cs="宋体" w:hint="eastAsia"/>
                <w:kern w:val="0"/>
                <w:sz w:val="20"/>
                <w:szCs w:val="20"/>
              </w:rPr>
              <w:t>0-10%</w:t>
            </w:r>
            <w:r>
              <w:rPr>
                <w:rFonts w:ascii="仿宋_GB2312" w:eastAsia="仿宋_GB2312" w:hAnsi="宋体" w:cs="宋体" w:hint="eastAsia"/>
                <w:kern w:val="0"/>
                <w:sz w:val="20"/>
                <w:szCs w:val="20"/>
              </w:rPr>
              <w:t>（含）的，</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分；本年超支不得分。</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本项结余不含未完工项目资金的结转数。</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2008"/>
          <w:jc w:val="center"/>
        </w:trPr>
        <w:tc>
          <w:tcPr>
            <w:tcW w:w="411" w:type="dxa"/>
            <w:vMerge/>
            <w:noWrap/>
            <w:vAlign w:val="center"/>
          </w:tcPr>
          <w:p w:rsidR="004656F0" w:rsidRDefault="004656F0">
            <w:pPr>
              <w:jc w:val="center"/>
              <w:rPr>
                <w:rFonts w:ascii="仿宋_GB2312" w:eastAsia="仿宋_GB2312" w:hAnsi="宋体" w:cs="宋体"/>
                <w:kern w:val="0"/>
                <w:sz w:val="20"/>
                <w:szCs w:val="20"/>
              </w:rPr>
            </w:pPr>
          </w:p>
        </w:tc>
        <w:tc>
          <w:tcPr>
            <w:tcW w:w="429" w:type="dxa"/>
            <w:vMerge/>
            <w:tcBorders>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vMerge/>
            <w:tcBorders>
              <w:lef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“三公经费”</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控制率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以</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为标准。三公经费控制率</w:t>
            </w:r>
            <w:r>
              <w:rPr>
                <w:rFonts w:ascii="仿宋_GB2312" w:eastAsia="仿宋_GB2312" w:hAnsi="Arial" w:cs="Arial" w:hint="eastAsia"/>
                <w:kern w:val="0"/>
                <w:sz w:val="20"/>
                <w:szCs w:val="20"/>
              </w:rPr>
              <w:t>≤</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分；每超过一个百分点扣</w:t>
            </w:r>
            <w:r>
              <w:rPr>
                <w:rFonts w:ascii="仿宋_GB2312" w:eastAsia="仿宋_GB2312" w:hAnsi="宋体" w:cs="宋体" w:hint="eastAsia"/>
                <w:kern w:val="0"/>
                <w:sz w:val="20"/>
                <w:szCs w:val="20"/>
              </w:rPr>
              <w:t>0.2</w:t>
            </w:r>
            <w:r>
              <w:rPr>
                <w:rFonts w:ascii="仿宋_GB2312" w:eastAsia="仿宋_GB2312" w:hAnsi="宋体" w:cs="宋体" w:hint="eastAsia"/>
                <w:kern w:val="0"/>
                <w:sz w:val="20"/>
                <w:szCs w:val="20"/>
              </w:rPr>
              <w:t>分，扣完为止。单位没有制定“三公”经费预算，该项不得分。</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“三公经费”控制率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（“三公经费”实际支出数</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“三公经费”预算安排数）×</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2211"/>
          <w:jc w:val="center"/>
        </w:trPr>
        <w:tc>
          <w:tcPr>
            <w:tcW w:w="411" w:type="dxa"/>
            <w:vMerge/>
            <w:noWrap/>
            <w:vAlign w:val="center"/>
          </w:tcPr>
          <w:p w:rsidR="004656F0" w:rsidRDefault="004656F0">
            <w:pPr>
              <w:jc w:val="center"/>
              <w:rPr>
                <w:rFonts w:ascii="仿宋_GB2312" w:eastAsia="仿宋_GB2312" w:hAnsi="宋体" w:cs="宋体"/>
                <w:kern w:val="0"/>
                <w:sz w:val="20"/>
                <w:szCs w:val="20"/>
              </w:rPr>
            </w:pPr>
          </w:p>
        </w:tc>
        <w:tc>
          <w:tcPr>
            <w:tcW w:w="429" w:type="dxa"/>
            <w:vMerge/>
            <w:tcBorders>
              <w:bottom w:val="single" w:sz="4" w:space="0" w:color="auto"/>
              <w:right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政府</w:t>
            </w:r>
          </w:p>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采购</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 w:eastAsia="仿宋" w:hAnsi="仿宋" w:cs="宋体" w:hint="eastAsia"/>
                <w:kern w:val="0"/>
                <w:sz w:val="20"/>
                <w:szCs w:val="20"/>
              </w:rPr>
              <w:t>①编</w:t>
            </w:r>
            <w:r>
              <w:rPr>
                <w:rFonts w:ascii="仿宋_GB2312" w:eastAsia="仿宋_GB2312" w:hAnsi="宋体" w:cs="宋体" w:hint="eastAsia"/>
                <w:kern w:val="0"/>
                <w:sz w:val="20"/>
                <w:szCs w:val="20"/>
              </w:rPr>
              <w:t>制政府采购年度预算并上报的，</w:t>
            </w:r>
            <w:r>
              <w:rPr>
                <w:rFonts w:ascii="仿宋_GB2312" w:eastAsia="仿宋_GB2312" w:hAnsi="宋体" w:cs="宋体" w:hint="eastAsia"/>
                <w:kern w:val="0"/>
                <w:sz w:val="20"/>
                <w:szCs w:val="20"/>
              </w:rPr>
              <w:t>0.5</w:t>
            </w:r>
            <w:r>
              <w:rPr>
                <w:rFonts w:ascii="仿宋_GB2312" w:eastAsia="仿宋_GB2312" w:hAnsi="宋体" w:cs="宋体" w:hint="eastAsia"/>
                <w:kern w:val="0"/>
                <w:sz w:val="20"/>
                <w:szCs w:val="20"/>
              </w:rPr>
              <w:t>分；②追加并编制政府采购预算的，</w:t>
            </w:r>
            <w:r>
              <w:rPr>
                <w:rFonts w:ascii="仿宋_GB2312" w:eastAsia="仿宋_GB2312" w:hAnsi="宋体" w:cs="宋体" w:hint="eastAsia"/>
                <w:kern w:val="0"/>
                <w:sz w:val="20"/>
                <w:szCs w:val="20"/>
              </w:rPr>
              <w:t>0.5</w:t>
            </w:r>
            <w:r>
              <w:rPr>
                <w:rFonts w:ascii="仿宋_GB2312" w:eastAsia="仿宋_GB2312" w:hAnsi="宋体" w:cs="宋体" w:hint="eastAsia"/>
                <w:kern w:val="0"/>
                <w:sz w:val="20"/>
                <w:szCs w:val="20"/>
              </w:rPr>
              <w:t>分；</w:t>
            </w:r>
            <w:r>
              <w:rPr>
                <w:rFonts w:ascii="仿宋" w:eastAsia="仿宋" w:hAnsi="仿宋" w:cs="宋体" w:hint="eastAsia"/>
                <w:kern w:val="0"/>
                <w:sz w:val="20"/>
                <w:szCs w:val="20"/>
              </w:rPr>
              <w:t>③</w:t>
            </w:r>
            <w:r>
              <w:rPr>
                <w:rFonts w:ascii="仿宋_GB2312" w:eastAsia="仿宋_GB2312" w:hAnsi="宋体" w:cs="宋体" w:hint="eastAsia"/>
                <w:kern w:val="0"/>
                <w:sz w:val="20"/>
                <w:szCs w:val="20"/>
              </w:rPr>
              <w:t>政府采购执行率</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分；每少一个百分点扣</w:t>
            </w:r>
            <w:r>
              <w:rPr>
                <w:rFonts w:ascii="仿宋_GB2312" w:eastAsia="仿宋_GB2312" w:hAnsi="宋体" w:cs="宋体" w:hint="eastAsia"/>
                <w:kern w:val="0"/>
                <w:sz w:val="20"/>
                <w:szCs w:val="20"/>
              </w:rPr>
              <w:t>0.1</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政府采购执行率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（实际实行政府采购金额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应实行政府采购金额）×</w:t>
            </w:r>
            <w:r>
              <w:rPr>
                <w:rFonts w:ascii="仿宋_GB2312" w:eastAsia="仿宋_GB2312" w:hAnsi="宋体" w:cs="宋体" w:hint="eastAsia"/>
                <w:kern w:val="0"/>
                <w:sz w:val="20"/>
                <w:szCs w:val="20"/>
              </w:rPr>
              <w:t>100%</w:t>
            </w:r>
            <w:r>
              <w:rPr>
                <w:rFonts w:ascii="仿宋_GB2312" w:eastAsia="仿宋_GB2312" w:hAnsi="宋体" w:cs="宋体" w:hint="eastAsia"/>
                <w:kern w:val="0"/>
                <w:sz w:val="20"/>
                <w:szCs w:val="20"/>
              </w:rPr>
              <w:t>。应实行政府采金额以《湘财购</w:t>
            </w:r>
            <w:r>
              <w:rPr>
                <w:rFonts w:ascii="仿宋_GB2312" w:eastAsia="仿宋_GB2312" w:hAnsi="宋体" w:cs="宋体" w:hint="eastAsia"/>
                <w:kern w:val="0"/>
                <w:sz w:val="20"/>
                <w:szCs w:val="20"/>
              </w:rPr>
              <w:t>[2012]27</w:t>
            </w:r>
            <w:r>
              <w:rPr>
                <w:rFonts w:ascii="仿宋_GB2312" w:eastAsia="仿宋_GB2312" w:hAnsi="宋体" w:cs="宋体" w:hint="eastAsia"/>
                <w:kern w:val="0"/>
                <w:sz w:val="20"/>
                <w:szCs w:val="20"/>
              </w:rPr>
              <w:t>号》文件为标准。</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4335"/>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val="restart"/>
            <w:tcBorders>
              <w:top w:val="single" w:sz="4" w:space="0" w:color="auto"/>
              <w:right w:val="single" w:sz="4" w:space="0" w:color="auto"/>
            </w:tcBorders>
            <w:noWrap/>
            <w:vAlign w:val="center"/>
          </w:tcPr>
          <w:p w:rsidR="004656F0" w:rsidRDefault="007F0FE0">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预算管理</w:t>
            </w:r>
          </w:p>
        </w:tc>
        <w:tc>
          <w:tcPr>
            <w:tcW w:w="567" w:type="dxa"/>
            <w:vMerge w:val="restart"/>
            <w:tcBorders>
              <w:top w:val="single" w:sz="4" w:space="0" w:color="auto"/>
              <w:left w:val="single" w:sz="4" w:space="0" w:color="auto"/>
            </w:tcBorders>
            <w:noWrap/>
            <w:vAlign w:val="center"/>
          </w:tcPr>
          <w:p w:rsidR="004656F0" w:rsidRDefault="007F0FE0">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28</w:t>
            </w:r>
          </w:p>
        </w:tc>
        <w:tc>
          <w:tcPr>
            <w:tcW w:w="851" w:type="dxa"/>
            <w:tcBorders>
              <w:top w:val="single" w:sz="4" w:space="0" w:color="auto"/>
            </w:tcBorders>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管理</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制度</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健全性</w:t>
            </w:r>
          </w:p>
        </w:tc>
        <w:tc>
          <w:tcPr>
            <w:tcW w:w="567" w:type="dxa"/>
            <w:tcBorders>
              <w:top w:val="single" w:sz="4" w:space="0" w:color="auto"/>
            </w:tcBorders>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6</w:t>
            </w:r>
          </w:p>
          <w:p w:rsidR="004656F0" w:rsidRDefault="004656F0">
            <w:pPr>
              <w:widowControl/>
              <w:rPr>
                <w:rFonts w:ascii="仿宋_GB2312" w:eastAsia="仿宋_GB2312" w:hAnsi="宋体" w:cs="宋体"/>
                <w:kern w:val="0"/>
                <w:sz w:val="20"/>
                <w:szCs w:val="20"/>
              </w:rPr>
            </w:pPr>
          </w:p>
        </w:tc>
        <w:tc>
          <w:tcPr>
            <w:tcW w:w="3118" w:type="dxa"/>
            <w:tcBorders>
              <w:top w:val="single" w:sz="4" w:space="0" w:color="auto"/>
            </w:tcBorders>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①已制定资金管理办法、内部财务管理制度、会计核算制度等管理制度，</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②建立健全单位内部控制制度，</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③会计人员、机构按规定设置，</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④会计基础工作健全，</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⑤会计档案符合规定要求，</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p>
          <w:p w:rsidR="004656F0" w:rsidRDefault="007F0FE0">
            <w:pPr>
              <w:widowControl/>
              <w:jc w:val="left"/>
              <w:rPr>
                <w:rFonts w:ascii="仿宋_GB2312" w:eastAsia="仿宋_GB2312" w:hAnsi="宋体" w:cs="宋体"/>
                <w:kern w:val="0"/>
                <w:sz w:val="20"/>
                <w:szCs w:val="20"/>
              </w:rPr>
            </w:pPr>
            <w:r>
              <w:rPr>
                <w:rFonts w:ascii="仿宋_GB2312" w:eastAsia="仿宋_GB2312" w:hAnsi="仿宋" w:cs="仿宋" w:hint="eastAsia"/>
                <w:kern w:val="0"/>
                <w:sz w:val="20"/>
                <w:szCs w:val="20"/>
              </w:rPr>
              <w:t>⑥项目管理规范（包括项目立项、申报、招投标、制度建立、按时完工等），</w:t>
            </w:r>
            <w:r>
              <w:rPr>
                <w:rFonts w:ascii="仿宋_GB2312" w:eastAsia="仿宋_GB2312" w:hAnsi="仿宋" w:cs="仿宋" w:hint="eastAsia"/>
                <w:kern w:val="0"/>
                <w:sz w:val="20"/>
                <w:szCs w:val="20"/>
              </w:rPr>
              <w:t>1</w:t>
            </w:r>
            <w:r>
              <w:rPr>
                <w:rFonts w:ascii="仿宋_GB2312" w:eastAsia="仿宋_GB2312" w:hAnsi="仿宋" w:cs="仿宋" w:hint="eastAsia"/>
                <w:kern w:val="0"/>
                <w:sz w:val="20"/>
                <w:szCs w:val="20"/>
              </w:rPr>
              <w:t>分，每发现少一项扣</w:t>
            </w:r>
            <w:r>
              <w:rPr>
                <w:rFonts w:ascii="仿宋_GB2312" w:eastAsia="仿宋_GB2312" w:hAnsi="仿宋" w:cs="仿宋" w:hint="eastAsia"/>
                <w:kern w:val="0"/>
                <w:sz w:val="20"/>
                <w:szCs w:val="20"/>
              </w:rPr>
              <w:t>0.2</w:t>
            </w:r>
            <w:r>
              <w:rPr>
                <w:rFonts w:ascii="仿宋_GB2312" w:eastAsia="仿宋_GB2312" w:hAnsi="仿宋" w:cs="仿宋" w:hint="eastAsia"/>
                <w:kern w:val="0"/>
                <w:sz w:val="20"/>
                <w:szCs w:val="20"/>
              </w:rPr>
              <w:t>分，扣完为止。</w:t>
            </w:r>
          </w:p>
        </w:tc>
        <w:tc>
          <w:tcPr>
            <w:tcW w:w="3472" w:type="dxa"/>
            <w:tcBorders>
              <w:top w:val="single" w:sz="4" w:space="0" w:color="auto"/>
            </w:tcBorders>
            <w:noWrap/>
            <w:vAlign w:val="center"/>
          </w:tcPr>
          <w:p w:rsidR="004656F0" w:rsidRDefault="004656F0">
            <w:pPr>
              <w:widowControl/>
              <w:jc w:val="left"/>
              <w:rPr>
                <w:rFonts w:ascii="仿宋_GB2312" w:eastAsia="仿宋_GB2312" w:hAnsi="宋体" w:cs="宋体"/>
                <w:kern w:val="0"/>
                <w:sz w:val="20"/>
                <w:szCs w:val="20"/>
              </w:rPr>
            </w:pPr>
          </w:p>
        </w:tc>
        <w:tc>
          <w:tcPr>
            <w:tcW w:w="617" w:type="dxa"/>
            <w:tcBorders>
              <w:top w:val="single" w:sz="4" w:space="0" w:color="auto"/>
            </w:tcBorders>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4</w:t>
            </w:r>
          </w:p>
        </w:tc>
      </w:tr>
      <w:tr w:rsidR="004656F0">
        <w:trPr>
          <w:trHeight w:val="110"/>
          <w:jc w:val="center"/>
        </w:trPr>
        <w:tc>
          <w:tcPr>
            <w:tcW w:w="411" w:type="dxa"/>
            <w:vMerge/>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vMerge/>
            <w:tcBorders>
              <w:top w:val="single" w:sz="4" w:space="0" w:color="auto"/>
              <w:lef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851" w:type="dxa"/>
            <w:tcBorders>
              <w:top w:val="single" w:sz="4" w:space="0" w:color="auto"/>
            </w:tcBorders>
            <w:noWrap/>
            <w:vAlign w:val="center"/>
          </w:tcPr>
          <w:p w:rsidR="004656F0" w:rsidRDefault="007F0FE0">
            <w:pPr>
              <w:rPr>
                <w:rFonts w:ascii="仿宋_GB2312" w:eastAsia="仿宋_GB2312" w:hAnsi="宋体" w:cs="宋体"/>
                <w:kern w:val="0"/>
                <w:sz w:val="20"/>
                <w:szCs w:val="20"/>
              </w:rPr>
            </w:pPr>
            <w:r>
              <w:rPr>
                <w:rFonts w:ascii="仿宋_GB2312" w:eastAsia="仿宋_GB2312" w:hAnsi="宋体" w:cs="宋体" w:hint="eastAsia"/>
                <w:kern w:val="0"/>
                <w:sz w:val="20"/>
                <w:szCs w:val="20"/>
              </w:rPr>
              <w:t>内控制度情况</w:t>
            </w:r>
          </w:p>
        </w:tc>
        <w:tc>
          <w:tcPr>
            <w:tcW w:w="567" w:type="dxa"/>
            <w:tcBorders>
              <w:top w:val="single" w:sz="4" w:space="0" w:color="auto"/>
            </w:tcBorders>
            <w:noWrap/>
            <w:vAlign w:val="center"/>
          </w:tcPr>
          <w:p w:rsidR="004656F0" w:rsidRDefault="007F0FE0">
            <w:pPr>
              <w:rPr>
                <w:rFonts w:ascii="仿宋_GB2312" w:eastAsia="仿宋_GB2312" w:hAnsi="宋体" w:cs="宋体"/>
                <w:kern w:val="0"/>
                <w:sz w:val="20"/>
                <w:szCs w:val="20"/>
              </w:rPr>
            </w:pP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分</w:t>
            </w:r>
          </w:p>
        </w:tc>
        <w:tc>
          <w:tcPr>
            <w:tcW w:w="3118" w:type="dxa"/>
            <w:tcBorders>
              <w:top w:val="single" w:sz="4" w:space="0" w:color="auto"/>
            </w:tcBorders>
            <w:noWrap/>
            <w:vAlign w:val="center"/>
          </w:tcPr>
          <w:p w:rsidR="004656F0" w:rsidRDefault="007F0FE0">
            <w:pPr>
              <w:jc w:val="left"/>
              <w:rPr>
                <w:rFonts w:ascii="仿宋_GB2312" w:eastAsia="仿宋_GB2312" w:hAnsi="宋体" w:cs="宋体"/>
                <w:kern w:val="0"/>
                <w:sz w:val="20"/>
                <w:szCs w:val="20"/>
              </w:rPr>
            </w:pPr>
            <w:r>
              <w:rPr>
                <w:rFonts w:ascii="仿宋_GB2312" w:eastAsia="仿宋_GB2312" w:hAnsi="宋体" w:cs="宋体" w:hint="eastAsia"/>
                <w:kern w:val="0"/>
                <w:sz w:val="20"/>
                <w:szCs w:val="20"/>
              </w:rPr>
              <w:t>内部控制制度完全执行，</w:t>
            </w:r>
            <w:r>
              <w:rPr>
                <w:rFonts w:ascii="仿宋_GB2312" w:eastAsia="仿宋_GB2312" w:hAnsi="宋体" w:cs="宋体" w:hint="eastAsia"/>
                <w:kern w:val="0"/>
                <w:sz w:val="20"/>
                <w:szCs w:val="20"/>
              </w:rPr>
              <w:t>4</w:t>
            </w:r>
            <w:r>
              <w:rPr>
                <w:rFonts w:ascii="仿宋_GB2312" w:eastAsia="仿宋_GB2312" w:hAnsi="宋体" w:cs="宋体" w:hint="eastAsia"/>
                <w:kern w:val="0"/>
                <w:sz w:val="20"/>
                <w:szCs w:val="20"/>
              </w:rPr>
              <w:t>分，执行过程中，某个环节（节点）执行不到位的，每个环节（节点）扣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w:t>
            </w:r>
          </w:p>
        </w:tc>
        <w:tc>
          <w:tcPr>
            <w:tcW w:w="3472" w:type="dxa"/>
            <w:tcBorders>
              <w:top w:val="single" w:sz="4" w:space="0" w:color="auto"/>
            </w:tcBorders>
            <w:noWrap/>
            <w:vAlign w:val="center"/>
          </w:tcPr>
          <w:p w:rsidR="004656F0" w:rsidRDefault="004656F0">
            <w:pPr>
              <w:widowControl/>
              <w:jc w:val="left"/>
              <w:rPr>
                <w:rFonts w:ascii="仿宋_GB2312" w:eastAsia="仿宋_GB2312" w:hAnsi="宋体" w:cs="宋体"/>
                <w:kern w:val="0"/>
                <w:sz w:val="20"/>
                <w:szCs w:val="20"/>
              </w:rPr>
            </w:pPr>
          </w:p>
        </w:tc>
        <w:tc>
          <w:tcPr>
            <w:tcW w:w="617" w:type="dxa"/>
            <w:tcBorders>
              <w:top w:val="single" w:sz="4" w:space="0" w:color="auto"/>
            </w:tcBorders>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4</w:t>
            </w:r>
          </w:p>
        </w:tc>
      </w:tr>
      <w:tr w:rsidR="004656F0">
        <w:trPr>
          <w:trHeight w:val="6097"/>
          <w:jc w:val="center"/>
        </w:trPr>
        <w:tc>
          <w:tcPr>
            <w:tcW w:w="411" w:type="dxa"/>
            <w:vMerge w:val="restart"/>
            <w:tcBorders>
              <w:top w:val="nil"/>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过程</w:t>
            </w:r>
          </w:p>
        </w:tc>
        <w:tc>
          <w:tcPr>
            <w:tcW w:w="429" w:type="dxa"/>
            <w:vMerge/>
            <w:tcBorders>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vMerge/>
            <w:tcBorders>
              <w:lef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资金</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使用</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合规性</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14</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①支出符合国家财经法规和财务管理制度规定以及有关专项资金管理办法的规定；</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②资金（开支）拨付有完整的审批程序和手续；</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③支出符合部门预算批复的用途；</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④资金使用无截留、挤占、挪用、虚列支出、随意借用、大额现金支付等情况。</w:t>
            </w:r>
          </w:p>
          <w:p w:rsidR="004656F0" w:rsidRDefault="007F0FE0">
            <w:pPr>
              <w:widowControl/>
              <w:jc w:val="left"/>
              <w:rPr>
                <w:rFonts w:ascii="仿宋_GB2312" w:eastAsia="仿宋_GB2312" w:hAnsi="仿宋" w:cs="仿宋"/>
                <w:kern w:val="0"/>
                <w:sz w:val="20"/>
                <w:szCs w:val="20"/>
              </w:rPr>
            </w:pPr>
            <w:r>
              <w:rPr>
                <w:rFonts w:ascii="仿宋_GB2312" w:eastAsia="仿宋_GB2312" w:hAnsi="微软雅黑" w:cs="微软雅黑" w:hint="eastAsia"/>
                <w:kern w:val="0"/>
                <w:sz w:val="20"/>
                <w:szCs w:val="20"/>
              </w:rPr>
              <w:t>⑤</w:t>
            </w:r>
            <w:r>
              <w:rPr>
                <w:rFonts w:ascii="仿宋_GB2312" w:eastAsia="仿宋_GB2312" w:hAnsi="仿宋" w:cs="仿宋" w:hint="eastAsia"/>
                <w:kern w:val="0"/>
                <w:sz w:val="20"/>
                <w:szCs w:val="20"/>
              </w:rPr>
              <w:t>重大财务事项经由集体研究决策；</w:t>
            </w:r>
          </w:p>
          <w:p w:rsidR="004656F0" w:rsidRDefault="007F0FE0">
            <w:pPr>
              <w:widowControl/>
              <w:jc w:val="left"/>
              <w:rPr>
                <w:rFonts w:ascii="仿宋_GB2312" w:eastAsia="仿宋_GB2312" w:hAnsi="仿宋" w:cs="仿宋"/>
                <w:kern w:val="0"/>
                <w:sz w:val="20"/>
                <w:szCs w:val="20"/>
              </w:rPr>
            </w:pPr>
            <w:r>
              <w:rPr>
                <w:rFonts w:ascii="仿宋_GB2312" w:eastAsia="仿宋_GB2312" w:hAnsi="微软雅黑" w:cs="微软雅黑" w:hint="eastAsia"/>
                <w:kern w:val="0"/>
                <w:sz w:val="20"/>
                <w:szCs w:val="20"/>
              </w:rPr>
              <w:t>⑥</w:t>
            </w:r>
            <w:r>
              <w:rPr>
                <w:rFonts w:ascii="仿宋_GB2312" w:eastAsia="仿宋_GB2312" w:hAnsi="仿宋" w:cs="仿宋" w:hint="eastAsia"/>
                <w:kern w:val="0"/>
                <w:sz w:val="20"/>
                <w:szCs w:val="20"/>
              </w:rPr>
              <w:t>专项资金做到专款专用；</w:t>
            </w:r>
          </w:p>
          <w:p w:rsidR="004656F0" w:rsidRDefault="007F0FE0">
            <w:pPr>
              <w:widowControl/>
              <w:jc w:val="left"/>
              <w:rPr>
                <w:rFonts w:ascii="仿宋_GB2312" w:eastAsia="仿宋_GB2312" w:hAnsi="仿宋" w:cs="仿宋"/>
                <w:kern w:val="0"/>
                <w:sz w:val="20"/>
                <w:szCs w:val="20"/>
              </w:rPr>
            </w:pPr>
            <w:r>
              <w:rPr>
                <w:rFonts w:ascii="仿宋_GB2312" w:eastAsia="仿宋_GB2312" w:hAnsi="微软雅黑" w:cs="微软雅黑" w:hint="eastAsia"/>
                <w:kern w:val="0"/>
                <w:sz w:val="20"/>
                <w:szCs w:val="20"/>
              </w:rPr>
              <w:t>⑦</w:t>
            </w:r>
            <w:r>
              <w:rPr>
                <w:rFonts w:ascii="仿宋_GB2312" w:eastAsia="仿宋_GB2312" w:hAnsi="仿宋" w:cs="仿宋" w:hint="eastAsia"/>
                <w:kern w:val="0"/>
                <w:sz w:val="20"/>
                <w:szCs w:val="20"/>
              </w:rPr>
              <w:t>原始凭证的取得真实有效；</w:t>
            </w:r>
          </w:p>
          <w:p w:rsidR="004656F0" w:rsidRDefault="007F0FE0">
            <w:pPr>
              <w:widowControl/>
              <w:jc w:val="left"/>
              <w:rPr>
                <w:rFonts w:ascii="仿宋_GB2312" w:eastAsia="仿宋_GB2312" w:hAnsi="仿宋" w:cs="仿宋"/>
                <w:kern w:val="0"/>
                <w:sz w:val="20"/>
                <w:szCs w:val="20"/>
              </w:rPr>
            </w:pPr>
            <w:r>
              <w:rPr>
                <w:rFonts w:ascii="仿宋_GB2312" w:eastAsia="仿宋_GB2312" w:hAnsi="微软雅黑" w:cs="微软雅黑" w:hint="eastAsia"/>
                <w:kern w:val="0"/>
                <w:sz w:val="20"/>
                <w:szCs w:val="20"/>
              </w:rPr>
              <w:t>⑧</w:t>
            </w:r>
            <w:r>
              <w:rPr>
                <w:rFonts w:ascii="仿宋_GB2312" w:eastAsia="仿宋_GB2312" w:hAnsi="仿宋" w:cs="仿宋" w:hint="eastAsia"/>
                <w:kern w:val="0"/>
                <w:sz w:val="20"/>
                <w:szCs w:val="20"/>
              </w:rPr>
              <w:t>无超范围、超预算开支；</w:t>
            </w:r>
          </w:p>
          <w:p w:rsidR="004656F0" w:rsidRDefault="007F0FE0">
            <w:pPr>
              <w:widowControl/>
              <w:jc w:val="left"/>
              <w:rPr>
                <w:rFonts w:ascii="仿宋_GB2312" w:eastAsia="仿宋_GB2312" w:hAnsi="宋体" w:cs="宋体"/>
                <w:kern w:val="0"/>
                <w:sz w:val="20"/>
                <w:szCs w:val="20"/>
              </w:rPr>
            </w:pPr>
            <w:r>
              <w:rPr>
                <w:rFonts w:ascii="仿宋" w:eastAsia="仿宋" w:hAnsi="仿宋" w:cs="仿宋" w:hint="eastAsia"/>
                <w:kern w:val="0"/>
                <w:sz w:val="20"/>
                <w:szCs w:val="20"/>
              </w:rPr>
              <w:t>⑨</w:t>
            </w:r>
            <w:r>
              <w:rPr>
                <w:rFonts w:ascii="仿宋_GB2312" w:eastAsia="仿宋_GB2312" w:hAnsi="仿宋" w:cs="仿宋" w:hint="eastAsia"/>
                <w:kern w:val="0"/>
                <w:sz w:val="20"/>
                <w:szCs w:val="20"/>
              </w:rPr>
              <w:t>无超标准发放津补贴、奖金，无用公款支付应由个人支付的款项。</w:t>
            </w:r>
            <w:r>
              <w:rPr>
                <w:rFonts w:ascii="仿宋_GB2312" w:eastAsia="仿宋_GB2312" w:hAnsi="仿宋" w:cs="仿宋" w:hint="eastAsia"/>
                <w:kern w:val="0"/>
                <w:sz w:val="20"/>
                <w:szCs w:val="20"/>
              </w:rPr>
              <w:br/>
            </w:r>
            <w:r>
              <w:rPr>
                <w:rFonts w:ascii="仿宋_GB2312" w:eastAsia="仿宋_GB2312" w:hAnsi="仿宋" w:cs="仿宋" w:hint="eastAsia"/>
                <w:kern w:val="0"/>
                <w:sz w:val="20"/>
                <w:szCs w:val="20"/>
              </w:rPr>
              <w:t>以上情况每出现一例不</w:t>
            </w:r>
            <w:r>
              <w:rPr>
                <w:rFonts w:ascii="仿宋_GB2312" w:eastAsia="仿宋_GB2312" w:hAnsi="宋体" w:cs="宋体" w:hint="eastAsia"/>
                <w:kern w:val="0"/>
                <w:sz w:val="20"/>
                <w:szCs w:val="20"/>
              </w:rPr>
              <w:t>符合要求的扣</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部门（单位）使用预算资金是否符合相关的预算财务管理制度的规定，用以反映和考核部门（单位）预算资金的规范运行情况。</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10</w:t>
            </w:r>
          </w:p>
        </w:tc>
      </w:tr>
      <w:tr w:rsidR="004656F0">
        <w:trPr>
          <w:trHeight w:val="2036"/>
          <w:jc w:val="center"/>
        </w:trPr>
        <w:tc>
          <w:tcPr>
            <w:tcW w:w="411" w:type="dxa"/>
            <w:vMerge/>
            <w:tcBorders>
              <w:top w:val="nil"/>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bottom w:val="single" w:sz="4" w:space="0" w:color="auto"/>
              <w:right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预决算信息公开性和完善性</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①按规定内容公开预决算信息，</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分；②按规定时限公开预决算信息，</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分；③基础数据信息和会计信息资料真实、完整，</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分；④基础数据信息和汇集信息资料准确，</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 xml:space="preserve">                                           </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预决算信息是指与部门预算、执行、决算、监督、绩效等管理相关的信息。</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4</w:t>
            </w:r>
          </w:p>
        </w:tc>
      </w:tr>
      <w:tr w:rsidR="004656F0">
        <w:trPr>
          <w:trHeight w:val="1615"/>
          <w:jc w:val="center"/>
        </w:trPr>
        <w:tc>
          <w:tcPr>
            <w:tcW w:w="411" w:type="dxa"/>
            <w:vMerge/>
            <w:tcBorders>
              <w:top w:val="nil"/>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val="restart"/>
            <w:tcBorders>
              <w:top w:val="single" w:sz="4" w:space="0" w:color="auto"/>
              <w:bottom w:val="single" w:sz="4" w:space="0" w:color="auto"/>
              <w:righ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资产管理</w:t>
            </w:r>
          </w:p>
        </w:tc>
        <w:tc>
          <w:tcPr>
            <w:tcW w:w="567" w:type="dxa"/>
            <w:vMerge w:val="restart"/>
            <w:tcBorders>
              <w:top w:val="single" w:sz="4" w:space="0" w:color="auto"/>
              <w:left w:val="single" w:sz="4" w:space="0" w:color="auto"/>
              <w:bottom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20</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管理</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制度</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健全性</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①已制定资产管理制度，</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②相关资产管理制度得到有效执行，</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 xml:space="preserve">                                           </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部门（单位）为加强资产管理，规范资产管理行为而制定的管理制度是否健全完整、用以反映和考核部门（单位）资产管理制度对完成主要职责或促进社会发展的保障情况</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3603"/>
          <w:jc w:val="center"/>
        </w:trPr>
        <w:tc>
          <w:tcPr>
            <w:tcW w:w="411" w:type="dxa"/>
            <w:vMerge/>
            <w:tcBorders>
              <w:top w:val="nil"/>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bottom w:val="single" w:sz="4" w:space="0" w:color="auto"/>
              <w:right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top w:val="single" w:sz="4" w:space="0" w:color="auto"/>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资产</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管理</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安全性</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16</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①资产保存完整；②资产配置合理；③资产处置规范；</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④资产账务管理合规，帐实帐卡、账账、账表（决算报表等）相符；⑤资产有偿使用及处置收入及时足额上缴；</w:t>
            </w:r>
            <w:r>
              <w:rPr>
                <w:rFonts w:ascii="仿宋_GB2312" w:eastAsia="仿宋_GB2312" w:hAnsi="仿宋" w:cs="仿宋" w:hint="eastAsia"/>
                <w:kern w:val="0"/>
                <w:sz w:val="20"/>
                <w:szCs w:val="20"/>
              </w:rPr>
              <w:t>⑥清查盘点：每年至少清查盘点一次；⑦产权明晰，权证齐全</w:t>
            </w:r>
            <w:r>
              <w:rPr>
                <w:rFonts w:ascii="仿宋_GB2312" w:eastAsia="仿宋_GB2312" w:hAnsi="宋体" w:cs="宋体" w:hint="eastAsia"/>
                <w:kern w:val="0"/>
                <w:sz w:val="20"/>
                <w:szCs w:val="20"/>
              </w:rPr>
              <w:t>；⑧按标准购置固定资产。</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以上情况每出现一例不符合要求的扣</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分；⑨未按时报送</w:t>
            </w:r>
            <w:r>
              <w:rPr>
                <w:rFonts w:ascii="仿宋_GB2312" w:eastAsia="仿宋_GB2312" w:hAnsi="宋体" w:cs="宋体" w:hint="eastAsia"/>
                <w:kern w:val="0"/>
                <w:sz w:val="20"/>
                <w:szCs w:val="20"/>
              </w:rPr>
              <w:t>2018</w:t>
            </w:r>
            <w:r>
              <w:rPr>
                <w:rFonts w:ascii="仿宋_GB2312" w:eastAsia="仿宋_GB2312" w:hAnsi="宋体" w:cs="宋体" w:hint="eastAsia"/>
                <w:kern w:val="0"/>
                <w:sz w:val="20"/>
                <w:szCs w:val="20"/>
              </w:rPr>
              <w:t>年行政事业单位资产报表的，每延迟一天，扣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部门（单位）的资产是否保存完整，使用合规、配置合理、处置规范、收入及时足额上缴，用以反映和考核部门（单位）资产安全运行情况。</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12</w:t>
            </w:r>
          </w:p>
        </w:tc>
      </w:tr>
      <w:tr w:rsidR="004656F0">
        <w:trPr>
          <w:trHeight w:val="738"/>
          <w:jc w:val="center"/>
        </w:trPr>
        <w:tc>
          <w:tcPr>
            <w:tcW w:w="411" w:type="dxa"/>
            <w:vMerge/>
            <w:tcBorders>
              <w:top w:val="nil"/>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bottom w:val="single" w:sz="4" w:space="0" w:color="auto"/>
              <w:right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top w:val="single" w:sz="4" w:space="0" w:color="auto"/>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固定</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资产</w:t>
            </w:r>
            <w:r>
              <w:rPr>
                <w:rFonts w:ascii="仿宋_GB2312" w:eastAsia="仿宋_GB2312" w:hAnsi="宋体" w:cs="宋体" w:hint="eastAsia"/>
                <w:kern w:val="0"/>
                <w:sz w:val="20"/>
                <w:szCs w:val="20"/>
              </w:rPr>
              <w:br/>
            </w:r>
            <w:r>
              <w:rPr>
                <w:rFonts w:ascii="仿宋_GB2312" w:eastAsia="仿宋_GB2312" w:hAnsi="宋体" w:cs="宋体" w:hint="eastAsia"/>
                <w:kern w:val="0"/>
                <w:sz w:val="20"/>
                <w:szCs w:val="20"/>
              </w:rPr>
              <w:t>利用率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固定资产利用率</w:t>
            </w:r>
            <w:r>
              <w:rPr>
                <w:rFonts w:ascii="仿宋_GB2312" w:eastAsia="仿宋_GB2312" w:hAnsi="宋体" w:cs="宋体" w:hint="eastAsia"/>
                <w:kern w:val="0"/>
                <w:sz w:val="20"/>
                <w:szCs w:val="20"/>
              </w:rPr>
              <w:t>,100%,2</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每低于一个百分点扣</w:t>
            </w:r>
            <w:r>
              <w:rPr>
                <w:rFonts w:ascii="仿宋_GB2312" w:eastAsia="仿宋_GB2312" w:hAnsi="宋体" w:cs="宋体" w:hint="eastAsia"/>
                <w:kern w:val="0"/>
                <w:sz w:val="20"/>
                <w:szCs w:val="20"/>
              </w:rPr>
              <w:t>0.2</w:t>
            </w:r>
            <w:r>
              <w:rPr>
                <w:rFonts w:ascii="仿宋_GB2312" w:eastAsia="仿宋_GB2312" w:hAnsi="宋体" w:cs="宋体" w:hint="eastAsia"/>
                <w:kern w:val="0"/>
                <w:sz w:val="20"/>
                <w:szCs w:val="20"/>
              </w:rPr>
              <w:t>分，扣完为止。</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固定资产利用率</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（实际在用固定资产总额</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所有固定资产总额）×</w:t>
            </w:r>
            <w:r>
              <w:rPr>
                <w:rFonts w:ascii="仿宋_GB2312" w:eastAsia="仿宋_GB2312" w:hAnsi="宋体" w:cs="宋体" w:hint="eastAsia"/>
                <w:kern w:val="0"/>
                <w:sz w:val="20"/>
                <w:szCs w:val="20"/>
              </w:rPr>
              <w:t>100%</w:t>
            </w: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785"/>
          <w:jc w:val="center"/>
        </w:trPr>
        <w:tc>
          <w:tcPr>
            <w:tcW w:w="411" w:type="dxa"/>
            <w:vMerge/>
            <w:tcBorders>
              <w:top w:val="nil"/>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val="restart"/>
            <w:tcBorders>
              <w:right w:val="single" w:sz="4" w:space="0" w:color="auto"/>
            </w:tcBorders>
            <w:noWrap/>
            <w:vAlign w:val="center"/>
          </w:tcPr>
          <w:p w:rsidR="004656F0" w:rsidRDefault="007F0FE0">
            <w:pPr>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绩效管理</w:t>
            </w:r>
          </w:p>
        </w:tc>
        <w:tc>
          <w:tcPr>
            <w:tcW w:w="567" w:type="dxa"/>
            <w:vMerge w:val="restart"/>
            <w:tcBorders>
              <w:top w:val="single" w:sz="4" w:space="0" w:color="auto"/>
              <w:lef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17</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目标</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管理</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8</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①本单位所有专项、项目资金均实行目标管理的，各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每少一个专项、项目的，扣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分，扣完为止；②编制并报送</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年度部门整体支出绩效目标的，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分；③在规定时间内报送、公开以上目标的，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分，否则不得分。</w:t>
            </w:r>
          </w:p>
        </w:tc>
        <w:tc>
          <w:tcPr>
            <w:tcW w:w="3472" w:type="dxa"/>
            <w:noWrap/>
            <w:vAlign w:val="center"/>
          </w:tcPr>
          <w:p w:rsidR="004656F0" w:rsidRDefault="004656F0">
            <w:pPr>
              <w:widowControl/>
              <w:jc w:val="left"/>
              <w:rPr>
                <w:rFonts w:ascii="仿宋_GB2312" w:eastAsia="仿宋_GB2312" w:hAnsi="宋体" w:cs="宋体"/>
                <w:kern w:val="0"/>
                <w:sz w:val="20"/>
                <w:szCs w:val="20"/>
              </w:rPr>
            </w:pP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8</w:t>
            </w:r>
          </w:p>
        </w:tc>
      </w:tr>
      <w:tr w:rsidR="004656F0">
        <w:trPr>
          <w:trHeight w:val="1786"/>
          <w:jc w:val="center"/>
        </w:trPr>
        <w:tc>
          <w:tcPr>
            <w:tcW w:w="411" w:type="dxa"/>
            <w:vMerge/>
            <w:tcBorders>
              <w:top w:val="nil"/>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bottom w:val="single" w:sz="4" w:space="0" w:color="auto"/>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vMerge/>
            <w:tcBorders>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绩效</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评价</w:t>
            </w:r>
          </w:p>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管理</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7</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 w:eastAsia="仿宋" w:hAnsi="仿宋" w:cs="宋体" w:hint="eastAsia"/>
                <w:kern w:val="0"/>
                <w:sz w:val="20"/>
                <w:szCs w:val="20"/>
              </w:rPr>
              <w:t>①</w:t>
            </w:r>
            <w:r>
              <w:rPr>
                <w:rFonts w:ascii="仿宋_GB2312" w:eastAsia="仿宋_GB2312" w:hAnsi="宋体" w:cs="宋体" w:hint="eastAsia"/>
                <w:kern w:val="0"/>
                <w:sz w:val="20"/>
                <w:szCs w:val="20"/>
              </w:rPr>
              <w:t>开展</w:t>
            </w:r>
            <w:r>
              <w:rPr>
                <w:rFonts w:ascii="仿宋_GB2312" w:eastAsia="仿宋_GB2312" w:hAnsi="宋体" w:cs="宋体" w:hint="eastAsia"/>
                <w:kern w:val="0"/>
                <w:sz w:val="20"/>
                <w:szCs w:val="20"/>
              </w:rPr>
              <w:t>2019</w:t>
            </w:r>
            <w:r>
              <w:rPr>
                <w:rFonts w:ascii="仿宋_GB2312" w:eastAsia="仿宋_GB2312" w:hAnsi="宋体" w:cs="宋体" w:hint="eastAsia"/>
                <w:kern w:val="0"/>
                <w:sz w:val="20"/>
                <w:szCs w:val="20"/>
              </w:rPr>
              <w:t>年度专项资金绩效自评的，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分，每少一个专项资金的自评扣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w:t>
            </w:r>
            <w:r>
              <w:rPr>
                <w:rFonts w:ascii="仿宋" w:eastAsia="仿宋" w:hAnsi="仿宋" w:cs="宋体" w:hint="eastAsia"/>
                <w:kern w:val="0"/>
                <w:sz w:val="20"/>
                <w:szCs w:val="20"/>
              </w:rPr>
              <w:t>②</w:t>
            </w:r>
            <w:r>
              <w:rPr>
                <w:rFonts w:ascii="仿宋_GB2312" w:eastAsia="仿宋_GB2312" w:hAnsi="宋体" w:cs="宋体" w:hint="eastAsia"/>
                <w:kern w:val="0"/>
                <w:sz w:val="20"/>
                <w:szCs w:val="20"/>
              </w:rPr>
              <w:t>开展</w:t>
            </w:r>
            <w:r>
              <w:rPr>
                <w:rFonts w:ascii="仿宋_GB2312" w:eastAsia="仿宋_GB2312" w:hAnsi="宋体" w:cs="宋体" w:hint="eastAsia"/>
                <w:kern w:val="0"/>
                <w:sz w:val="20"/>
                <w:szCs w:val="20"/>
              </w:rPr>
              <w:t>2019</w:t>
            </w:r>
            <w:r>
              <w:rPr>
                <w:rFonts w:ascii="仿宋_GB2312" w:eastAsia="仿宋_GB2312" w:hAnsi="宋体" w:cs="宋体" w:hint="eastAsia"/>
                <w:kern w:val="0"/>
                <w:sz w:val="20"/>
                <w:szCs w:val="20"/>
              </w:rPr>
              <w:t>年度已完工项目绩效自评的，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分，每少一个项目扣</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分，扣完为止；</w:t>
            </w:r>
            <w:r>
              <w:rPr>
                <w:rFonts w:ascii="仿宋" w:eastAsia="仿宋" w:hAnsi="仿宋" w:cs="宋体" w:hint="eastAsia"/>
                <w:kern w:val="0"/>
                <w:sz w:val="20"/>
                <w:szCs w:val="20"/>
              </w:rPr>
              <w:t>③</w:t>
            </w:r>
            <w:r>
              <w:rPr>
                <w:rFonts w:ascii="仿宋_GB2312" w:eastAsia="仿宋_GB2312" w:hAnsi="宋体" w:cs="宋体" w:hint="eastAsia"/>
                <w:kern w:val="0"/>
                <w:sz w:val="20"/>
                <w:szCs w:val="20"/>
              </w:rPr>
              <w:t>开展</w:t>
            </w:r>
            <w:r>
              <w:rPr>
                <w:rFonts w:ascii="仿宋_GB2312" w:eastAsia="仿宋_GB2312" w:hAnsi="宋体" w:cs="宋体" w:hint="eastAsia"/>
                <w:kern w:val="0"/>
                <w:sz w:val="20"/>
                <w:szCs w:val="20"/>
              </w:rPr>
              <w:t>2019</w:t>
            </w:r>
            <w:r>
              <w:rPr>
                <w:rFonts w:ascii="仿宋_GB2312" w:eastAsia="仿宋_GB2312" w:hAnsi="宋体" w:cs="宋体" w:hint="eastAsia"/>
                <w:kern w:val="0"/>
                <w:sz w:val="20"/>
                <w:szCs w:val="20"/>
              </w:rPr>
              <w:t>年度部门</w:t>
            </w:r>
            <w:r>
              <w:rPr>
                <w:rFonts w:ascii="仿宋_GB2312" w:eastAsia="仿宋_GB2312" w:hAnsi="宋体" w:cs="宋体" w:hint="eastAsia"/>
                <w:kern w:val="0"/>
                <w:sz w:val="20"/>
                <w:szCs w:val="20"/>
              </w:rPr>
              <w:lastRenderedPageBreak/>
              <w:t>整体支出绩效自评的，</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 w:eastAsia="仿宋" w:hAnsi="仿宋" w:cs="宋体" w:hint="eastAsia"/>
                <w:kern w:val="0"/>
                <w:sz w:val="20"/>
                <w:szCs w:val="20"/>
              </w:rPr>
              <w:t>④</w:t>
            </w:r>
            <w:r>
              <w:rPr>
                <w:rFonts w:ascii="仿宋_GB2312" w:eastAsia="仿宋_GB2312" w:hAnsi="宋体" w:cs="宋体" w:hint="eastAsia"/>
                <w:kern w:val="0"/>
                <w:sz w:val="20"/>
                <w:szCs w:val="20"/>
              </w:rPr>
              <w:t>在规定时间内报送、公开以上自评报告材料的，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w:t>
            </w:r>
          </w:p>
        </w:tc>
        <w:tc>
          <w:tcPr>
            <w:tcW w:w="3472" w:type="dxa"/>
            <w:noWrap/>
            <w:vAlign w:val="center"/>
          </w:tcPr>
          <w:p w:rsidR="004656F0" w:rsidRDefault="004656F0">
            <w:pPr>
              <w:widowControl/>
              <w:jc w:val="left"/>
              <w:rPr>
                <w:rFonts w:ascii="仿宋_GB2312" w:eastAsia="仿宋_GB2312" w:hAnsi="宋体" w:cs="宋体"/>
                <w:kern w:val="0"/>
                <w:sz w:val="20"/>
                <w:szCs w:val="20"/>
              </w:rPr>
            </w:pPr>
          </w:p>
        </w:tc>
        <w:tc>
          <w:tcPr>
            <w:tcW w:w="617" w:type="dxa"/>
            <w:noWrap/>
            <w:vAlign w:val="center"/>
          </w:tcPr>
          <w:p w:rsidR="004656F0" w:rsidRDefault="00C753DD">
            <w:pPr>
              <w:widowControl/>
              <w:jc w:val="center"/>
              <w:rPr>
                <w:rFonts w:ascii="宋体" w:eastAsia="宋体" w:hAnsi="宋体" w:cs="宋体"/>
                <w:kern w:val="0"/>
                <w:sz w:val="24"/>
              </w:rPr>
            </w:pPr>
            <w:r>
              <w:rPr>
                <w:rFonts w:ascii="宋体" w:eastAsia="宋体" w:hAnsi="宋体" w:cs="宋体" w:hint="eastAsia"/>
                <w:kern w:val="0"/>
                <w:sz w:val="24"/>
              </w:rPr>
              <w:t>7</w:t>
            </w:r>
          </w:p>
        </w:tc>
      </w:tr>
      <w:tr w:rsidR="004656F0">
        <w:trPr>
          <w:trHeight w:val="1375"/>
          <w:jc w:val="center"/>
        </w:trPr>
        <w:tc>
          <w:tcPr>
            <w:tcW w:w="411" w:type="dxa"/>
            <w:tcBorders>
              <w:top w:val="nil"/>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tcBorders>
              <w:top w:val="nil"/>
              <w:bottom w:val="single" w:sz="4" w:space="0" w:color="auto"/>
              <w:right w:val="single" w:sz="4" w:space="0" w:color="auto"/>
            </w:tcBorders>
            <w:noWrap/>
            <w:vAlign w:val="center"/>
          </w:tcPr>
          <w:p w:rsidR="004656F0" w:rsidRDefault="004656F0">
            <w:pPr>
              <w:jc w:val="center"/>
              <w:rPr>
                <w:rFonts w:ascii="仿宋_GB2312" w:eastAsia="仿宋_GB2312" w:hAnsi="宋体" w:cs="宋体"/>
                <w:kern w:val="0"/>
                <w:sz w:val="20"/>
                <w:szCs w:val="20"/>
              </w:rPr>
            </w:pPr>
          </w:p>
        </w:tc>
        <w:tc>
          <w:tcPr>
            <w:tcW w:w="567" w:type="dxa"/>
            <w:tcBorders>
              <w:top w:val="nil"/>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评价</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结果</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运用</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 w:eastAsia="仿宋" w:hAnsi="仿宋" w:cs="宋体"/>
                <w:sz w:val="20"/>
                <w:szCs w:val="20"/>
              </w:rPr>
            </w:pPr>
            <w:r>
              <w:rPr>
                <w:rFonts w:ascii="仿宋_GB2312" w:eastAsia="仿宋_GB2312" w:hAnsi="宋体" w:cs="宋体" w:hint="eastAsia"/>
                <w:kern w:val="0"/>
                <w:sz w:val="20"/>
                <w:szCs w:val="20"/>
              </w:rPr>
              <w:t>根据</w:t>
            </w:r>
            <w:r>
              <w:rPr>
                <w:rFonts w:ascii="仿宋_GB2312" w:eastAsia="仿宋_GB2312" w:hAnsi="宋体" w:cs="宋体" w:hint="eastAsia"/>
                <w:kern w:val="0"/>
                <w:sz w:val="20"/>
                <w:szCs w:val="20"/>
              </w:rPr>
              <w:t>2019</w:t>
            </w:r>
            <w:r>
              <w:rPr>
                <w:rFonts w:ascii="仿宋_GB2312" w:eastAsia="仿宋_GB2312" w:hAnsi="宋体" w:cs="宋体" w:hint="eastAsia"/>
                <w:kern w:val="0"/>
                <w:sz w:val="20"/>
                <w:szCs w:val="20"/>
              </w:rPr>
              <w:t>年度财政重点绩效评价和单位自评情况，向财政报送整改结果并整改到位的，</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分，否则不得分。</w:t>
            </w:r>
          </w:p>
        </w:tc>
        <w:tc>
          <w:tcPr>
            <w:tcW w:w="3472" w:type="dxa"/>
            <w:noWrap/>
            <w:vAlign w:val="center"/>
          </w:tcPr>
          <w:p w:rsidR="004656F0" w:rsidRDefault="004656F0">
            <w:pPr>
              <w:jc w:val="left"/>
              <w:rPr>
                <w:rFonts w:ascii="仿宋_GB2312" w:eastAsia="仿宋_GB2312" w:hAnsi="宋体" w:cs="宋体"/>
                <w:kern w:val="0"/>
                <w:sz w:val="20"/>
                <w:szCs w:val="20"/>
              </w:rPr>
            </w:pPr>
          </w:p>
        </w:tc>
        <w:tc>
          <w:tcPr>
            <w:tcW w:w="617" w:type="dxa"/>
            <w:noWrap/>
            <w:vAlign w:val="center"/>
          </w:tcPr>
          <w:p w:rsidR="004656F0" w:rsidRDefault="00017340">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1615"/>
          <w:jc w:val="center"/>
        </w:trPr>
        <w:tc>
          <w:tcPr>
            <w:tcW w:w="411" w:type="dxa"/>
            <w:vMerge w:val="restart"/>
            <w:tcBorders>
              <w:top w:val="single" w:sz="4" w:space="0" w:color="auto"/>
            </w:tcBorders>
            <w:noWrap/>
            <w:textDirection w:val="tbRlV"/>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产</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出</w:t>
            </w:r>
          </w:p>
        </w:tc>
        <w:tc>
          <w:tcPr>
            <w:tcW w:w="429" w:type="dxa"/>
            <w:vMerge w:val="restart"/>
            <w:tcBorders>
              <w:top w:val="single" w:sz="4" w:space="0" w:color="auto"/>
              <w:righ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职责履行</w:t>
            </w:r>
          </w:p>
        </w:tc>
        <w:tc>
          <w:tcPr>
            <w:tcW w:w="567" w:type="dxa"/>
            <w:vMerge w:val="restart"/>
            <w:tcBorders>
              <w:top w:val="single" w:sz="4" w:space="0" w:color="auto"/>
              <w:left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5</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重点　工作　完成率</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该项得分</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重点工作完成率×</w:t>
            </w:r>
            <w:r>
              <w:rPr>
                <w:rFonts w:ascii="仿宋_GB2312" w:eastAsia="仿宋_GB2312" w:hAnsi="宋体" w:cs="宋体" w:hint="eastAsia"/>
                <w:kern w:val="0"/>
                <w:sz w:val="20"/>
                <w:szCs w:val="20"/>
              </w:rPr>
              <w:t>2</w:t>
            </w:r>
          </w:p>
        </w:tc>
        <w:tc>
          <w:tcPr>
            <w:tcW w:w="3472" w:type="dxa"/>
            <w:noWrap/>
            <w:vAlign w:val="center"/>
          </w:tcPr>
          <w:p w:rsidR="004656F0" w:rsidRDefault="007F0FE0">
            <w:pPr>
              <w:autoSpaceDN w:val="0"/>
              <w:jc w:val="left"/>
              <w:textAlignment w:val="center"/>
              <w:rPr>
                <w:rFonts w:ascii="仿宋_GB2312" w:eastAsia="仿宋_GB2312" w:hAnsi="宋体" w:cs="宋体"/>
                <w:kern w:val="0"/>
                <w:sz w:val="20"/>
                <w:szCs w:val="20"/>
              </w:rPr>
            </w:pPr>
            <w:r>
              <w:rPr>
                <w:rFonts w:ascii="仿宋_GB2312" w:eastAsia="仿宋_GB2312" w:hAnsi="宋体" w:cs="宋体" w:hint="eastAsia"/>
                <w:kern w:val="0"/>
                <w:sz w:val="20"/>
                <w:szCs w:val="20"/>
              </w:rPr>
              <w:t>重点工作为市政府确定的为民办实事和部门重点工程与重点工作。</w:t>
            </w:r>
          </w:p>
        </w:tc>
        <w:tc>
          <w:tcPr>
            <w:tcW w:w="617" w:type="dxa"/>
            <w:noWrap/>
            <w:vAlign w:val="center"/>
          </w:tcPr>
          <w:p w:rsidR="004656F0" w:rsidRDefault="00017340">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978"/>
          <w:jc w:val="center"/>
        </w:trPr>
        <w:tc>
          <w:tcPr>
            <w:tcW w:w="411" w:type="dxa"/>
            <w:vMerge/>
            <w:tcBorders>
              <w:bottom w:val="single" w:sz="4" w:space="0" w:color="auto"/>
            </w:tcBorders>
            <w:noWrap/>
            <w:textDirection w:val="tbRlV"/>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bottom w:val="single" w:sz="4" w:space="0" w:color="auto"/>
              <w:right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left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rPr>
                <w:rFonts w:ascii="仿宋_GB2312" w:eastAsia="仿宋_GB2312" w:hAnsi="宋体" w:cs="宋体"/>
                <w:kern w:val="0"/>
                <w:sz w:val="20"/>
                <w:szCs w:val="20"/>
              </w:rPr>
            </w:pPr>
            <w:r>
              <w:rPr>
                <w:rFonts w:ascii="仿宋_GB2312" w:eastAsia="仿宋_GB2312" w:hAnsi="宋体" w:cs="宋体" w:hint="eastAsia"/>
                <w:kern w:val="0"/>
                <w:sz w:val="20"/>
                <w:szCs w:val="20"/>
              </w:rPr>
              <w:t>工作</w:t>
            </w:r>
          </w:p>
          <w:p w:rsidR="004656F0" w:rsidRDefault="007F0FE0">
            <w:pPr>
              <w:rPr>
                <w:rFonts w:ascii="仿宋_GB2312" w:eastAsia="仿宋_GB2312" w:hAnsi="宋体" w:cs="宋体"/>
                <w:kern w:val="0"/>
                <w:sz w:val="20"/>
                <w:szCs w:val="20"/>
              </w:rPr>
            </w:pPr>
            <w:r>
              <w:rPr>
                <w:rFonts w:ascii="仿宋_GB2312" w:eastAsia="仿宋_GB2312" w:hAnsi="宋体" w:cs="宋体" w:hint="eastAsia"/>
                <w:kern w:val="0"/>
                <w:sz w:val="20"/>
                <w:szCs w:val="20"/>
              </w:rPr>
              <w:t>质量</w:t>
            </w:r>
          </w:p>
        </w:tc>
        <w:tc>
          <w:tcPr>
            <w:tcW w:w="567" w:type="dxa"/>
            <w:noWrap/>
            <w:vAlign w:val="center"/>
          </w:tcPr>
          <w:p w:rsidR="004656F0" w:rsidRDefault="007F0FE0">
            <w:pPr>
              <w:rPr>
                <w:rFonts w:ascii="仿宋_GB2312" w:eastAsia="仿宋_GB2312" w:hAnsi="宋体" w:cs="宋体"/>
                <w:kern w:val="0"/>
                <w:sz w:val="20"/>
                <w:szCs w:val="20"/>
              </w:rPr>
            </w:pPr>
            <w:r>
              <w:rPr>
                <w:rFonts w:ascii="仿宋_GB2312" w:eastAsia="仿宋_GB2312" w:hAnsi="宋体" w:cs="宋体" w:hint="eastAsia"/>
                <w:kern w:val="0"/>
                <w:sz w:val="20"/>
                <w:szCs w:val="20"/>
              </w:rPr>
              <w:t>3</w:t>
            </w:r>
          </w:p>
        </w:tc>
        <w:tc>
          <w:tcPr>
            <w:tcW w:w="3118" w:type="dxa"/>
            <w:noWrap/>
            <w:vAlign w:val="center"/>
          </w:tcPr>
          <w:p w:rsidR="004656F0" w:rsidRDefault="007F0FE0">
            <w:pPr>
              <w:jc w:val="left"/>
              <w:rPr>
                <w:rFonts w:ascii="仿宋_GB2312" w:eastAsia="仿宋_GB2312" w:hAnsi="宋体" w:cs="宋体"/>
                <w:kern w:val="0"/>
                <w:sz w:val="20"/>
                <w:szCs w:val="20"/>
              </w:rPr>
            </w:pPr>
            <w:r>
              <w:rPr>
                <w:rFonts w:ascii="仿宋_GB2312" w:eastAsia="仿宋_GB2312" w:hAnsi="宋体" w:cs="宋体" w:hint="eastAsia"/>
                <w:kern w:val="0"/>
                <w:sz w:val="20"/>
                <w:szCs w:val="20"/>
              </w:rPr>
              <w:t>以绩效考核评估结果为标准，优秀，计</w:t>
            </w:r>
            <w:r>
              <w:rPr>
                <w:rFonts w:ascii="仿宋_GB2312" w:eastAsia="仿宋_GB2312" w:hAnsi="宋体" w:cs="宋体" w:hint="eastAsia"/>
                <w:kern w:val="0"/>
                <w:sz w:val="20"/>
                <w:szCs w:val="20"/>
              </w:rPr>
              <w:t>3</w:t>
            </w:r>
            <w:r>
              <w:rPr>
                <w:rFonts w:ascii="仿宋_GB2312" w:eastAsia="仿宋_GB2312" w:hAnsi="宋体" w:cs="宋体" w:hint="eastAsia"/>
                <w:kern w:val="0"/>
                <w:sz w:val="20"/>
                <w:szCs w:val="20"/>
              </w:rPr>
              <w:t>分；良好，</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分；合格，</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分；不合格，</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分。</w:t>
            </w:r>
          </w:p>
        </w:tc>
        <w:tc>
          <w:tcPr>
            <w:tcW w:w="3472" w:type="dxa"/>
            <w:noWrap/>
            <w:vAlign w:val="center"/>
          </w:tcPr>
          <w:p w:rsidR="004656F0" w:rsidRDefault="004656F0">
            <w:pPr>
              <w:autoSpaceDN w:val="0"/>
              <w:jc w:val="left"/>
              <w:textAlignment w:val="center"/>
              <w:rPr>
                <w:rFonts w:ascii="仿宋_GB2312" w:eastAsia="仿宋_GB2312" w:hAnsi="宋体" w:cs="宋体"/>
                <w:kern w:val="0"/>
                <w:sz w:val="20"/>
                <w:szCs w:val="20"/>
              </w:rPr>
            </w:pPr>
          </w:p>
        </w:tc>
        <w:tc>
          <w:tcPr>
            <w:tcW w:w="617" w:type="dxa"/>
            <w:noWrap/>
            <w:vAlign w:val="center"/>
          </w:tcPr>
          <w:p w:rsidR="004656F0" w:rsidRDefault="00017340">
            <w:pPr>
              <w:jc w:val="center"/>
              <w:rPr>
                <w:rFonts w:ascii="宋体" w:eastAsia="宋体" w:hAnsi="宋体" w:cs="宋体"/>
                <w:kern w:val="0"/>
                <w:sz w:val="24"/>
              </w:rPr>
            </w:pPr>
            <w:r>
              <w:rPr>
                <w:rFonts w:ascii="宋体" w:eastAsia="宋体" w:hAnsi="宋体" w:cs="宋体" w:hint="eastAsia"/>
                <w:kern w:val="0"/>
                <w:sz w:val="24"/>
              </w:rPr>
              <w:t>3</w:t>
            </w:r>
          </w:p>
        </w:tc>
      </w:tr>
      <w:tr w:rsidR="004656F0">
        <w:trPr>
          <w:trHeight w:val="667"/>
          <w:jc w:val="center"/>
        </w:trPr>
        <w:tc>
          <w:tcPr>
            <w:tcW w:w="411" w:type="dxa"/>
            <w:vMerge w:val="restart"/>
            <w:tcBorders>
              <w:top w:val="single" w:sz="4" w:space="0" w:color="auto"/>
              <w:bottom w:val="single" w:sz="4" w:space="0" w:color="auto"/>
            </w:tcBorders>
            <w:noWrap/>
            <w:textDirection w:val="tbRlV"/>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效</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果</w:t>
            </w:r>
          </w:p>
        </w:tc>
        <w:tc>
          <w:tcPr>
            <w:tcW w:w="429" w:type="dxa"/>
            <w:vMerge w:val="restart"/>
            <w:tcBorders>
              <w:top w:val="single" w:sz="4" w:space="0" w:color="auto"/>
              <w:bottom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履职效益</w:t>
            </w:r>
          </w:p>
        </w:tc>
        <w:tc>
          <w:tcPr>
            <w:tcW w:w="567" w:type="dxa"/>
            <w:vMerge w:val="restart"/>
            <w:tcBorders>
              <w:top w:val="single" w:sz="4" w:space="0" w:color="auto"/>
              <w:bottom w:val="single" w:sz="4" w:space="0" w:color="auto"/>
            </w:tcBorders>
            <w:noWrap/>
            <w:vAlign w:val="center"/>
          </w:tcPr>
          <w:p w:rsidR="004656F0" w:rsidRDefault="007F0FE0">
            <w:pPr>
              <w:widowControl/>
              <w:jc w:val="center"/>
              <w:rPr>
                <w:rFonts w:ascii="仿宋_GB2312" w:eastAsia="仿宋_GB2312" w:hAnsi="宋体" w:cs="宋体"/>
                <w:kern w:val="0"/>
                <w:sz w:val="20"/>
                <w:szCs w:val="20"/>
              </w:rPr>
            </w:pPr>
            <w:r>
              <w:rPr>
                <w:rFonts w:ascii="仿宋_GB2312" w:eastAsia="仿宋_GB2312" w:hAnsi="宋体" w:cs="宋体" w:hint="eastAsia"/>
                <w:kern w:val="0"/>
                <w:sz w:val="20"/>
                <w:szCs w:val="20"/>
              </w:rPr>
              <w:t>4</w:t>
            </w: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经济</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效益</w:t>
            </w:r>
          </w:p>
        </w:tc>
        <w:tc>
          <w:tcPr>
            <w:tcW w:w="567" w:type="dxa"/>
            <w:vMerge w:val="restart"/>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6590" w:type="dxa"/>
            <w:gridSpan w:val="2"/>
            <w:vMerge w:val="restart"/>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此三项指标可根据部门实际并结合</w:t>
            </w:r>
            <w:r>
              <w:rPr>
                <w:rFonts w:ascii="仿宋_GB2312" w:eastAsia="仿宋_GB2312" w:hAnsi="宋体" w:cs="宋体" w:hint="eastAsia"/>
                <w:kern w:val="0"/>
                <w:sz w:val="20"/>
                <w:szCs w:val="20"/>
              </w:rPr>
              <w:t>2021</w:t>
            </w:r>
            <w:r>
              <w:rPr>
                <w:rFonts w:ascii="仿宋_GB2312" w:eastAsia="仿宋_GB2312" w:hAnsi="宋体" w:cs="宋体" w:hint="eastAsia"/>
                <w:kern w:val="0"/>
                <w:sz w:val="20"/>
                <w:szCs w:val="20"/>
              </w:rPr>
              <w:t>年度部门整体支出绩效目标设立情况有选择的进行评价。</w:t>
            </w:r>
          </w:p>
        </w:tc>
        <w:tc>
          <w:tcPr>
            <w:tcW w:w="617" w:type="dxa"/>
            <w:vMerge w:val="restart"/>
            <w:noWrap/>
            <w:vAlign w:val="center"/>
          </w:tcPr>
          <w:p w:rsidR="004656F0" w:rsidRDefault="00017340">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702"/>
          <w:jc w:val="center"/>
        </w:trPr>
        <w:tc>
          <w:tcPr>
            <w:tcW w:w="411"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社会</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效益</w:t>
            </w:r>
          </w:p>
        </w:tc>
        <w:tc>
          <w:tcPr>
            <w:tcW w:w="567" w:type="dxa"/>
            <w:vMerge/>
            <w:noWrap/>
            <w:vAlign w:val="center"/>
          </w:tcPr>
          <w:p w:rsidR="004656F0" w:rsidRDefault="004656F0">
            <w:pPr>
              <w:widowControl/>
              <w:rPr>
                <w:rFonts w:ascii="仿宋_GB2312" w:eastAsia="仿宋_GB2312" w:hAnsi="宋体" w:cs="宋体"/>
                <w:kern w:val="0"/>
                <w:sz w:val="20"/>
                <w:szCs w:val="20"/>
              </w:rPr>
            </w:pPr>
          </w:p>
        </w:tc>
        <w:tc>
          <w:tcPr>
            <w:tcW w:w="6590" w:type="dxa"/>
            <w:gridSpan w:val="2"/>
            <w:vMerge/>
            <w:noWrap/>
            <w:vAlign w:val="center"/>
          </w:tcPr>
          <w:p w:rsidR="004656F0" w:rsidRDefault="004656F0">
            <w:pPr>
              <w:widowControl/>
              <w:jc w:val="left"/>
              <w:rPr>
                <w:rFonts w:ascii="仿宋_GB2312" w:eastAsia="仿宋_GB2312" w:hAnsi="宋体" w:cs="宋体"/>
                <w:kern w:val="0"/>
                <w:sz w:val="20"/>
                <w:szCs w:val="20"/>
              </w:rPr>
            </w:pPr>
          </w:p>
        </w:tc>
        <w:tc>
          <w:tcPr>
            <w:tcW w:w="617" w:type="dxa"/>
            <w:vMerge/>
            <w:noWrap/>
            <w:vAlign w:val="center"/>
          </w:tcPr>
          <w:p w:rsidR="004656F0" w:rsidRDefault="004656F0">
            <w:pPr>
              <w:widowControl/>
              <w:jc w:val="center"/>
              <w:rPr>
                <w:rFonts w:ascii="宋体" w:eastAsia="宋体" w:hAnsi="宋体" w:cs="宋体"/>
                <w:kern w:val="0"/>
                <w:sz w:val="24"/>
              </w:rPr>
            </w:pPr>
          </w:p>
        </w:tc>
      </w:tr>
      <w:tr w:rsidR="004656F0">
        <w:trPr>
          <w:trHeight w:val="738"/>
          <w:jc w:val="center"/>
        </w:trPr>
        <w:tc>
          <w:tcPr>
            <w:tcW w:w="411"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生态</w:t>
            </w:r>
            <w:r>
              <w:rPr>
                <w:rFonts w:ascii="仿宋_GB2312" w:eastAsia="仿宋_GB2312" w:hAnsi="宋体" w:cs="宋体" w:hint="eastAsia"/>
                <w:kern w:val="0"/>
                <w:sz w:val="20"/>
                <w:szCs w:val="20"/>
              </w:rPr>
              <w:t xml:space="preserve">  </w:t>
            </w:r>
            <w:r>
              <w:rPr>
                <w:rFonts w:ascii="仿宋_GB2312" w:eastAsia="仿宋_GB2312" w:hAnsi="宋体" w:cs="宋体" w:hint="eastAsia"/>
                <w:kern w:val="0"/>
                <w:sz w:val="20"/>
                <w:szCs w:val="20"/>
              </w:rPr>
              <w:t>效益</w:t>
            </w:r>
          </w:p>
        </w:tc>
        <w:tc>
          <w:tcPr>
            <w:tcW w:w="567" w:type="dxa"/>
            <w:vMerge/>
            <w:noWrap/>
            <w:vAlign w:val="center"/>
          </w:tcPr>
          <w:p w:rsidR="004656F0" w:rsidRDefault="004656F0">
            <w:pPr>
              <w:widowControl/>
              <w:rPr>
                <w:rFonts w:ascii="仿宋_GB2312" w:eastAsia="仿宋_GB2312" w:hAnsi="宋体" w:cs="宋体"/>
                <w:kern w:val="0"/>
                <w:sz w:val="20"/>
                <w:szCs w:val="20"/>
              </w:rPr>
            </w:pPr>
          </w:p>
        </w:tc>
        <w:tc>
          <w:tcPr>
            <w:tcW w:w="6590" w:type="dxa"/>
            <w:gridSpan w:val="2"/>
            <w:vMerge/>
            <w:noWrap/>
            <w:vAlign w:val="center"/>
          </w:tcPr>
          <w:p w:rsidR="004656F0" w:rsidRDefault="004656F0">
            <w:pPr>
              <w:widowControl/>
              <w:jc w:val="left"/>
              <w:rPr>
                <w:rFonts w:ascii="仿宋_GB2312" w:eastAsia="仿宋_GB2312" w:hAnsi="宋体" w:cs="宋体"/>
                <w:kern w:val="0"/>
                <w:sz w:val="20"/>
                <w:szCs w:val="20"/>
              </w:rPr>
            </w:pPr>
          </w:p>
        </w:tc>
        <w:tc>
          <w:tcPr>
            <w:tcW w:w="617" w:type="dxa"/>
            <w:vMerge/>
            <w:noWrap/>
            <w:vAlign w:val="center"/>
          </w:tcPr>
          <w:p w:rsidR="004656F0" w:rsidRDefault="004656F0">
            <w:pPr>
              <w:widowControl/>
              <w:jc w:val="center"/>
              <w:rPr>
                <w:rFonts w:ascii="宋体" w:eastAsia="宋体" w:hAnsi="宋体" w:cs="宋体"/>
                <w:kern w:val="0"/>
                <w:sz w:val="24"/>
              </w:rPr>
            </w:pPr>
          </w:p>
        </w:tc>
      </w:tr>
      <w:tr w:rsidR="004656F0">
        <w:trPr>
          <w:trHeight w:val="1720"/>
          <w:jc w:val="center"/>
        </w:trPr>
        <w:tc>
          <w:tcPr>
            <w:tcW w:w="411"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429"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567" w:type="dxa"/>
            <w:vMerge/>
            <w:tcBorders>
              <w:top w:val="single" w:sz="4" w:space="0" w:color="auto"/>
              <w:bottom w:val="single" w:sz="4" w:space="0" w:color="auto"/>
            </w:tcBorders>
            <w:noWrap/>
            <w:vAlign w:val="center"/>
          </w:tcPr>
          <w:p w:rsidR="004656F0" w:rsidRDefault="004656F0">
            <w:pPr>
              <w:widowControl/>
              <w:jc w:val="center"/>
              <w:rPr>
                <w:rFonts w:ascii="仿宋_GB2312" w:eastAsia="仿宋_GB2312" w:hAnsi="宋体" w:cs="宋体"/>
                <w:kern w:val="0"/>
                <w:sz w:val="20"/>
                <w:szCs w:val="20"/>
              </w:rPr>
            </w:pPr>
          </w:p>
        </w:tc>
        <w:tc>
          <w:tcPr>
            <w:tcW w:w="851"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社会公众或服务对象满意度</w:t>
            </w:r>
          </w:p>
        </w:tc>
        <w:tc>
          <w:tcPr>
            <w:tcW w:w="567" w:type="dxa"/>
            <w:noWrap/>
            <w:vAlign w:val="center"/>
          </w:tcPr>
          <w:p w:rsidR="004656F0" w:rsidRDefault="007F0FE0">
            <w:pPr>
              <w:widowControl/>
              <w:rPr>
                <w:rFonts w:ascii="仿宋_GB2312" w:eastAsia="仿宋_GB2312" w:hAnsi="宋体" w:cs="宋体"/>
                <w:kern w:val="0"/>
                <w:sz w:val="20"/>
                <w:szCs w:val="20"/>
              </w:rPr>
            </w:pPr>
            <w:r>
              <w:rPr>
                <w:rFonts w:ascii="仿宋_GB2312" w:eastAsia="仿宋_GB2312" w:hAnsi="宋体" w:cs="宋体" w:hint="eastAsia"/>
                <w:kern w:val="0"/>
                <w:sz w:val="20"/>
                <w:szCs w:val="20"/>
              </w:rPr>
              <w:t>2</w:t>
            </w:r>
          </w:p>
        </w:tc>
        <w:tc>
          <w:tcPr>
            <w:tcW w:w="3118"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（含）以上计</w:t>
            </w:r>
            <w:r>
              <w:rPr>
                <w:rFonts w:ascii="仿宋_GB2312" w:eastAsia="仿宋_GB2312" w:hAnsi="宋体" w:cs="宋体" w:hint="eastAsia"/>
                <w:kern w:val="0"/>
                <w:sz w:val="20"/>
                <w:szCs w:val="20"/>
              </w:rPr>
              <w:t>2</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br/>
              <w:t>80%</w:t>
            </w:r>
            <w:r>
              <w:rPr>
                <w:rFonts w:ascii="仿宋_GB2312" w:eastAsia="仿宋_GB2312" w:hAnsi="宋体" w:cs="宋体" w:hint="eastAsia"/>
                <w:kern w:val="0"/>
                <w:sz w:val="20"/>
                <w:szCs w:val="20"/>
              </w:rPr>
              <w:t>（含）</w:t>
            </w:r>
            <w:r>
              <w:rPr>
                <w:rFonts w:ascii="仿宋_GB2312" w:eastAsia="仿宋_GB2312" w:hAnsi="宋体" w:cs="宋体" w:hint="eastAsia"/>
                <w:kern w:val="0"/>
                <w:sz w:val="20"/>
                <w:szCs w:val="20"/>
              </w:rPr>
              <w:t>-90%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1</w:t>
            </w:r>
            <w:r>
              <w:rPr>
                <w:rFonts w:ascii="仿宋_GB2312" w:eastAsia="仿宋_GB2312" w:hAnsi="宋体" w:cs="宋体" w:hint="eastAsia"/>
                <w:kern w:val="0"/>
                <w:sz w:val="20"/>
                <w:szCs w:val="20"/>
              </w:rPr>
              <w:t>分；</w:t>
            </w:r>
            <w:r>
              <w:rPr>
                <w:rFonts w:ascii="仿宋_GB2312" w:eastAsia="仿宋_GB2312" w:hAnsi="宋体" w:cs="宋体" w:hint="eastAsia"/>
                <w:kern w:val="0"/>
                <w:sz w:val="20"/>
                <w:szCs w:val="20"/>
              </w:rPr>
              <w:t>70%</w:t>
            </w:r>
            <w:r>
              <w:rPr>
                <w:rFonts w:ascii="仿宋_GB2312" w:eastAsia="仿宋_GB2312" w:hAnsi="宋体" w:cs="宋体" w:hint="eastAsia"/>
                <w:kern w:val="0"/>
                <w:sz w:val="20"/>
                <w:szCs w:val="20"/>
              </w:rPr>
              <w:t>（含）</w:t>
            </w:r>
            <w:r>
              <w:rPr>
                <w:rFonts w:ascii="仿宋_GB2312" w:eastAsia="仿宋_GB2312" w:hAnsi="宋体" w:cs="宋体" w:hint="eastAsia"/>
                <w:kern w:val="0"/>
                <w:sz w:val="20"/>
                <w:szCs w:val="20"/>
              </w:rPr>
              <w:t>-80%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0.5</w:t>
            </w:r>
            <w:r>
              <w:rPr>
                <w:rFonts w:ascii="仿宋_GB2312" w:eastAsia="仿宋_GB2312" w:hAnsi="宋体" w:cs="宋体" w:hint="eastAsia"/>
                <w:kern w:val="0"/>
                <w:sz w:val="20"/>
                <w:szCs w:val="20"/>
              </w:rPr>
              <w:t>分；低于</w:t>
            </w:r>
            <w:r>
              <w:rPr>
                <w:rFonts w:ascii="仿宋_GB2312" w:eastAsia="仿宋_GB2312" w:hAnsi="宋体" w:cs="宋体" w:hint="eastAsia"/>
                <w:kern w:val="0"/>
                <w:sz w:val="20"/>
                <w:szCs w:val="20"/>
              </w:rPr>
              <w:t>70%,</w:t>
            </w:r>
            <w:r>
              <w:rPr>
                <w:rFonts w:ascii="仿宋_GB2312" w:eastAsia="仿宋_GB2312" w:hAnsi="宋体" w:cs="宋体" w:hint="eastAsia"/>
                <w:kern w:val="0"/>
                <w:sz w:val="20"/>
                <w:szCs w:val="20"/>
              </w:rPr>
              <w:t>计</w:t>
            </w:r>
            <w:r>
              <w:rPr>
                <w:rFonts w:ascii="仿宋_GB2312" w:eastAsia="仿宋_GB2312" w:hAnsi="宋体" w:cs="宋体" w:hint="eastAsia"/>
                <w:kern w:val="0"/>
                <w:sz w:val="20"/>
                <w:szCs w:val="20"/>
              </w:rPr>
              <w:t>0</w:t>
            </w:r>
            <w:r>
              <w:rPr>
                <w:rFonts w:ascii="仿宋_GB2312" w:eastAsia="仿宋_GB2312" w:hAnsi="宋体" w:cs="宋体" w:hint="eastAsia"/>
                <w:kern w:val="0"/>
                <w:sz w:val="20"/>
                <w:szCs w:val="20"/>
              </w:rPr>
              <w:t>分。</w:t>
            </w:r>
          </w:p>
        </w:tc>
        <w:tc>
          <w:tcPr>
            <w:tcW w:w="3472" w:type="dxa"/>
            <w:noWrap/>
            <w:vAlign w:val="center"/>
          </w:tcPr>
          <w:p w:rsidR="004656F0" w:rsidRDefault="007F0FE0">
            <w:pPr>
              <w:widowControl/>
              <w:jc w:val="left"/>
              <w:rPr>
                <w:rFonts w:ascii="仿宋_GB2312" w:eastAsia="仿宋_GB2312" w:hAnsi="宋体" w:cs="宋体"/>
                <w:kern w:val="0"/>
                <w:sz w:val="20"/>
                <w:szCs w:val="20"/>
              </w:rPr>
            </w:pPr>
            <w:r>
              <w:rPr>
                <w:rFonts w:ascii="仿宋_GB2312" w:eastAsia="仿宋_GB2312" w:hAnsi="宋体" w:cs="宋体" w:hint="eastAsia"/>
                <w:kern w:val="0"/>
                <w:sz w:val="20"/>
                <w:szCs w:val="20"/>
              </w:rPr>
              <w:t>社会公众或服务对象是指部门（单位）履行职责而影响到的部门，群体或个人，一般采取社会调查的方式</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不少于</w:t>
            </w:r>
            <w:r>
              <w:rPr>
                <w:rFonts w:ascii="仿宋_GB2312" w:eastAsia="仿宋_GB2312" w:hAnsi="宋体" w:cs="宋体" w:hint="eastAsia"/>
                <w:kern w:val="0"/>
                <w:sz w:val="20"/>
                <w:szCs w:val="20"/>
              </w:rPr>
              <w:t>30</w:t>
            </w:r>
            <w:r>
              <w:rPr>
                <w:rFonts w:ascii="仿宋_GB2312" w:eastAsia="仿宋_GB2312" w:hAnsi="宋体" w:cs="宋体" w:hint="eastAsia"/>
                <w:kern w:val="0"/>
                <w:sz w:val="20"/>
                <w:szCs w:val="20"/>
              </w:rPr>
              <w:t>份</w:t>
            </w:r>
            <w:r>
              <w:rPr>
                <w:rFonts w:ascii="仿宋_GB2312" w:eastAsia="仿宋_GB2312" w:hAnsi="宋体" w:cs="宋体" w:hint="eastAsia"/>
                <w:kern w:val="0"/>
                <w:sz w:val="20"/>
                <w:szCs w:val="20"/>
              </w:rPr>
              <w:t>)</w:t>
            </w:r>
            <w:r>
              <w:rPr>
                <w:rFonts w:ascii="仿宋_GB2312" w:eastAsia="仿宋_GB2312" w:hAnsi="宋体" w:cs="宋体" w:hint="eastAsia"/>
                <w:kern w:val="0"/>
                <w:sz w:val="20"/>
                <w:szCs w:val="20"/>
              </w:rPr>
              <w:t>。</w:t>
            </w:r>
          </w:p>
        </w:tc>
        <w:tc>
          <w:tcPr>
            <w:tcW w:w="617" w:type="dxa"/>
            <w:noWrap/>
            <w:vAlign w:val="center"/>
          </w:tcPr>
          <w:p w:rsidR="004656F0" w:rsidRDefault="00017340">
            <w:pPr>
              <w:widowControl/>
              <w:jc w:val="center"/>
              <w:rPr>
                <w:rFonts w:ascii="宋体" w:eastAsia="宋体" w:hAnsi="宋体" w:cs="宋体"/>
                <w:kern w:val="0"/>
                <w:sz w:val="24"/>
              </w:rPr>
            </w:pPr>
            <w:r>
              <w:rPr>
                <w:rFonts w:ascii="宋体" w:eastAsia="宋体" w:hAnsi="宋体" w:cs="宋体" w:hint="eastAsia"/>
                <w:kern w:val="0"/>
                <w:sz w:val="24"/>
              </w:rPr>
              <w:t>2</w:t>
            </w:r>
          </w:p>
        </w:tc>
      </w:tr>
      <w:tr w:rsidR="004656F0">
        <w:trPr>
          <w:trHeight w:val="666"/>
          <w:jc w:val="center"/>
        </w:trPr>
        <w:tc>
          <w:tcPr>
            <w:tcW w:w="840" w:type="dxa"/>
            <w:gridSpan w:val="2"/>
            <w:noWrap/>
            <w:vAlign w:val="center"/>
          </w:tcPr>
          <w:p w:rsidR="004656F0" w:rsidRDefault="007F0FE0">
            <w:pPr>
              <w:widowControl/>
              <w:jc w:val="center"/>
              <w:rPr>
                <w:rFonts w:ascii="仿宋_GB2312" w:eastAsia="仿宋_GB2312" w:hAnsi="宋体" w:cs="宋体"/>
                <w:kern w:val="0"/>
                <w:sz w:val="22"/>
                <w:szCs w:val="22"/>
              </w:rPr>
            </w:pPr>
            <w:r>
              <w:rPr>
                <w:rFonts w:ascii="仿宋_GB2312" w:eastAsia="仿宋_GB2312" w:hAnsi="宋体" w:cs="宋体" w:hint="eastAsia"/>
                <w:kern w:val="0"/>
                <w:sz w:val="22"/>
                <w:szCs w:val="22"/>
              </w:rPr>
              <w:t>合计</w:t>
            </w:r>
          </w:p>
        </w:tc>
        <w:tc>
          <w:tcPr>
            <w:tcW w:w="8575" w:type="dxa"/>
            <w:gridSpan w:val="5"/>
            <w:noWrap/>
            <w:vAlign w:val="center"/>
          </w:tcPr>
          <w:p w:rsidR="004656F0" w:rsidRDefault="004656F0">
            <w:pPr>
              <w:widowControl/>
              <w:jc w:val="left"/>
              <w:rPr>
                <w:rFonts w:ascii="仿宋_GB2312" w:eastAsia="仿宋_GB2312" w:hAnsi="宋体" w:cs="宋体"/>
                <w:kern w:val="0"/>
                <w:sz w:val="20"/>
                <w:szCs w:val="20"/>
              </w:rPr>
            </w:pPr>
          </w:p>
        </w:tc>
        <w:tc>
          <w:tcPr>
            <w:tcW w:w="617" w:type="dxa"/>
            <w:noWrap/>
            <w:vAlign w:val="center"/>
          </w:tcPr>
          <w:p w:rsidR="004656F0" w:rsidRDefault="00017340">
            <w:pPr>
              <w:widowControl/>
              <w:jc w:val="center"/>
              <w:rPr>
                <w:rFonts w:ascii="宋体" w:eastAsia="宋体" w:hAnsi="宋体" w:cs="宋体"/>
                <w:kern w:val="0"/>
                <w:sz w:val="24"/>
              </w:rPr>
            </w:pPr>
            <w:r>
              <w:rPr>
                <w:rFonts w:ascii="宋体" w:eastAsia="宋体" w:hAnsi="宋体" w:cs="宋体" w:hint="eastAsia"/>
                <w:kern w:val="0"/>
                <w:sz w:val="24"/>
              </w:rPr>
              <w:t>90</w:t>
            </w:r>
          </w:p>
        </w:tc>
      </w:tr>
    </w:tbl>
    <w:p w:rsidR="004656F0" w:rsidRDefault="004656F0">
      <w:pPr>
        <w:spacing w:line="600" w:lineRule="exact"/>
        <w:rPr>
          <w:rFonts w:ascii="宋体" w:hAnsi="宋体" w:cs="宋体"/>
          <w:kern w:val="0"/>
          <w:sz w:val="32"/>
          <w:szCs w:val="32"/>
        </w:rPr>
      </w:pPr>
    </w:p>
    <w:p w:rsidR="004656F0" w:rsidRDefault="004656F0"/>
    <w:p w:rsidR="004656F0" w:rsidRDefault="004656F0">
      <w:bookmarkStart w:id="1" w:name="_GoBack"/>
      <w:bookmarkEnd w:id="1"/>
    </w:p>
    <w:sectPr w:rsidR="004656F0" w:rsidSect="004656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FE0" w:rsidRDefault="007F0FE0" w:rsidP="005B2251">
      <w:r>
        <w:separator/>
      </w:r>
    </w:p>
  </w:endnote>
  <w:endnote w:type="continuationSeparator" w:id="1">
    <w:p w:rsidR="007F0FE0" w:rsidRDefault="007F0FE0" w:rsidP="005B22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FE0" w:rsidRDefault="007F0FE0" w:rsidP="005B2251">
      <w:r>
        <w:separator/>
      </w:r>
    </w:p>
  </w:footnote>
  <w:footnote w:type="continuationSeparator" w:id="1">
    <w:p w:rsidR="007F0FE0" w:rsidRDefault="007F0FE0" w:rsidP="005B2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E2DDA3"/>
    <w:multiLevelType w:val="singleLevel"/>
    <w:tmpl w:val="8DE2DDA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TUzY2E2NThmNTlmNmMzMDE1ZGUyMTE2NzZkNjRjMDEifQ=="/>
  </w:docVars>
  <w:rsids>
    <w:rsidRoot w:val="004656F0"/>
    <w:rsid w:val="00017340"/>
    <w:rsid w:val="004656F0"/>
    <w:rsid w:val="005B2251"/>
    <w:rsid w:val="007F0FE0"/>
    <w:rsid w:val="00C753DD"/>
    <w:rsid w:val="1EAC476E"/>
    <w:rsid w:val="45AD0E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56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56F0"/>
    <w:pPr>
      <w:tabs>
        <w:tab w:val="center" w:pos="4153"/>
        <w:tab w:val="right" w:pos="8306"/>
      </w:tabs>
      <w:snapToGrid w:val="0"/>
      <w:jc w:val="left"/>
    </w:pPr>
    <w:rPr>
      <w:sz w:val="18"/>
    </w:rPr>
  </w:style>
  <w:style w:type="paragraph" w:styleId="a4">
    <w:name w:val="header"/>
    <w:basedOn w:val="a"/>
    <w:qFormat/>
    <w:rsid w:val="004656F0"/>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5">
    <w:name w:val="Normal (Web)"/>
    <w:basedOn w:val="a"/>
    <w:rsid w:val="004656F0"/>
    <w:rPr>
      <w:sz w:val="24"/>
    </w:rPr>
  </w:style>
  <w:style w:type="character" w:styleId="a6">
    <w:name w:val="page number"/>
    <w:basedOn w:val="a0"/>
    <w:qFormat/>
    <w:rsid w:val="004656F0"/>
  </w:style>
  <w:style w:type="character" w:styleId="a7">
    <w:name w:val="FollowedHyperlink"/>
    <w:basedOn w:val="a0"/>
    <w:rsid w:val="004656F0"/>
    <w:rPr>
      <w:color w:val="444444"/>
      <w:u w:val="none"/>
    </w:rPr>
  </w:style>
  <w:style w:type="character" w:styleId="a8">
    <w:name w:val="Hyperlink"/>
    <w:basedOn w:val="a0"/>
    <w:rsid w:val="004656F0"/>
    <w:rPr>
      <w:color w:val="444444"/>
      <w:u w:val="none"/>
    </w:rPr>
  </w:style>
  <w:style w:type="character" w:customStyle="1" w:styleId="gai">
    <w:name w:val="gai"/>
    <w:basedOn w:val="a0"/>
    <w:rsid w:val="004656F0"/>
  </w:style>
  <w:style w:type="character" w:customStyle="1" w:styleId="gai1">
    <w:name w:val="gai1"/>
    <w:basedOn w:val="a0"/>
    <w:rsid w:val="004656F0"/>
  </w:style>
  <w:style w:type="character" w:customStyle="1" w:styleId="gai2">
    <w:name w:val="gai2"/>
    <w:basedOn w:val="a0"/>
    <w:qFormat/>
    <w:rsid w:val="004656F0"/>
  </w:style>
  <w:style w:type="character" w:customStyle="1" w:styleId="gai3">
    <w:name w:val="gai3"/>
    <w:basedOn w:val="a0"/>
    <w:rsid w:val="004656F0"/>
  </w:style>
  <w:style w:type="character" w:customStyle="1" w:styleId="gai4">
    <w:name w:val="gai4"/>
    <w:basedOn w:val="a0"/>
    <w:rsid w:val="004656F0"/>
  </w:style>
  <w:style w:type="character" w:customStyle="1" w:styleId="you">
    <w:name w:val="you"/>
    <w:basedOn w:val="a0"/>
    <w:rsid w:val="004656F0"/>
  </w:style>
  <w:style w:type="character" w:customStyle="1" w:styleId="info-valid">
    <w:name w:val="info-valid"/>
    <w:basedOn w:val="a0"/>
    <w:rsid w:val="004656F0"/>
    <w:rPr>
      <w:color w:val="444444"/>
    </w:rPr>
  </w:style>
  <w:style w:type="character" w:customStyle="1" w:styleId="tit2">
    <w:name w:val="tit2"/>
    <w:basedOn w:val="a0"/>
    <w:qFormat/>
    <w:rsid w:val="004656F0"/>
    <w:rPr>
      <w:color w:val="1D0000"/>
      <w:sz w:val="33"/>
      <w:szCs w:val="33"/>
    </w:rPr>
  </w:style>
  <w:style w:type="character" w:customStyle="1" w:styleId="tianqi">
    <w:name w:val="tianqi"/>
    <w:basedOn w:val="a0"/>
    <w:rsid w:val="004656F0"/>
  </w:style>
  <w:style w:type="character" w:customStyle="1" w:styleId="sjzs">
    <w:name w:val="sjzs"/>
    <w:basedOn w:val="a0"/>
    <w:qFormat/>
    <w:rsid w:val="004656F0"/>
    <w:rPr>
      <w:sz w:val="27"/>
      <w:szCs w:val="27"/>
    </w:rPr>
  </w:style>
  <w:style w:type="character" w:customStyle="1" w:styleId="quanp">
    <w:name w:val="quanp"/>
    <w:basedOn w:val="a0"/>
    <w:qFormat/>
    <w:rsid w:val="004656F0"/>
    <w:rPr>
      <w:color w:val="FFFFFF"/>
      <w:shd w:val="clear" w:color="auto" w:fill="7CB8FE"/>
    </w:rPr>
  </w:style>
  <w:style w:type="character" w:customStyle="1" w:styleId="lname">
    <w:name w:val="lname"/>
    <w:basedOn w:val="a0"/>
    <w:qFormat/>
    <w:rsid w:val="004656F0"/>
    <w:rPr>
      <w:color w:val="000000"/>
      <w:sz w:val="30"/>
      <w:szCs w:val="30"/>
    </w:rPr>
  </w:style>
  <w:style w:type="character" w:customStyle="1" w:styleId="first-child4">
    <w:name w:val="first-child4"/>
    <w:basedOn w:val="a0"/>
    <w:qFormat/>
    <w:rsid w:val="004656F0"/>
    <w:rPr>
      <w:color w:val="BD1B09"/>
    </w:rPr>
  </w:style>
  <w:style w:type="character" w:customStyle="1" w:styleId="first-child5">
    <w:name w:val="first-child5"/>
    <w:basedOn w:val="a0"/>
    <w:qFormat/>
    <w:rsid w:val="004656F0"/>
    <w:rPr>
      <w:color w:val="878787"/>
      <w:sz w:val="36"/>
      <w:szCs w:val="36"/>
      <w:shd w:val="clear" w:color="auto" w:fill="FFFFFF"/>
    </w:rPr>
  </w:style>
  <w:style w:type="character" w:customStyle="1" w:styleId="ldjs">
    <w:name w:val="ldjs"/>
    <w:basedOn w:val="a0"/>
    <w:qFormat/>
    <w:rsid w:val="004656F0"/>
    <w:rPr>
      <w:color w:val="666666"/>
      <w:sz w:val="24"/>
      <w:szCs w:val="24"/>
    </w:rPr>
  </w:style>
  <w:style w:type="character" w:customStyle="1" w:styleId="quanp2">
    <w:name w:val="quanp2"/>
    <w:basedOn w:val="a0"/>
    <w:qFormat/>
    <w:rsid w:val="004656F0"/>
    <w:rPr>
      <w:color w:val="FFFFFF"/>
      <w:sz w:val="0"/>
      <w:szCs w:val="0"/>
      <w:shd w:val="clear" w:color="auto" w:fill="7CB8FE"/>
    </w:rPr>
  </w:style>
  <w:style w:type="character" w:customStyle="1" w:styleId="jiaoluo">
    <w:name w:val="jiaoluo"/>
    <w:basedOn w:val="a0"/>
    <w:qFormat/>
    <w:rsid w:val="004656F0"/>
  </w:style>
  <w:style w:type="character" w:customStyle="1" w:styleId="last3">
    <w:name w:val="last3"/>
    <w:basedOn w:val="a0"/>
    <w:qFormat/>
    <w:rsid w:val="004656F0"/>
  </w:style>
  <w:style w:type="character" w:customStyle="1" w:styleId="last4">
    <w:name w:val="last4"/>
    <w:basedOn w:val="a0"/>
    <w:qFormat/>
    <w:rsid w:val="004656F0"/>
  </w:style>
  <w:style w:type="character" w:customStyle="1" w:styleId="fanhui">
    <w:name w:val="fanhui"/>
    <w:basedOn w:val="a0"/>
    <w:qFormat/>
    <w:rsid w:val="004656F0"/>
    <w:rPr>
      <w:color w:val="FFFFFF"/>
      <w:sz w:val="24"/>
      <w:szCs w:val="24"/>
    </w:rPr>
  </w:style>
  <w:style w:type="character" w:customStyle="1" w:styleId="jiaoluo2">
    <w:name w:val="jiaoluo2"/>
    <w:basedOn w:val="a0"/>
    <w:qFormat/>
    <w:rsid w:val="004656F0"/>
  </w:style>
  <w:style w:type="character" w:customStyle="1" w:styleId="zuo">
    <w:name w:val="zuo"/>
    <w:basedOn w:val="a0"/>
    <w:qFormat/>
    <w:rsid w:val="004656F0"/>
  </w:style>
  <w:style w:type="character" w:customStyle="1" w:styleId="dcs">
    <w:name w:val="dcs"/>
    <w:basedOn w:val="a0"/>
    <w:qFormat/>
    <w:rsid w:val="004656F0"/>
    <w:rPr>
      <w:color w:val="BD1B09"/>
    </w:rPr>
  </w:style>
  <w:style w:type="character" w:customStyle="1" w:styleId="time">
    <w:name w:val="time"/>
    <w:basedOn w:val="a0"/>
    <w:qFormat/>
    <w:rsid w:val="004656F0"/>
    <w:rPr>
      <w:color w:val="999999"/>
    </w:rPr>
  </w:style>
  <w:style w:type="character" w:customStyle="1" w:styleId="time1">
    <w:name w:val="time1"/>
    <w:basedOn w:val="a0"/>
    <w:qFormat/>
    <w:rsid w:val="004656F0"/>
    <w:rPr>
      <w:color w:val="999999"/>
    </w:rPr>
  </w:style>
</w:styles>
</file>

<file path=word/webSettings.xml><?xml version="1.0" encoding="utf-8"?>
<w:webSettings xmlns:r="http://schemas.openxmlformats.org/officeDocument/2006/relationships" xmlns:w="http://schemas.openxmlformats.org/wordprocessingml/2006/main">
  <w:divs>
    <w:div w:id="703747938">
      <w:bodyDiv w:val="1"/>
      <w:marLeft w:val="0"/>
      <w:marRight w:val="0"/>
      <w:marTop w:val="0"/>
      <w:marBottom w:val="0"/>
      <w:divBdr>
        <w:top w:val="none" w:sz="0" w:space="0" w:color="auto"/>
        <w:left w:val="none" w:sz="0" w:space="0" w:color="auto"/>
        <w:bottom w:val="none" w:sz="0" w:space="0" w:color="auto"/>
        <w:right w:val="none" w:sz="0" w:space="0" w:color="auto"/>
      </w:divBdr>
      <w:divsChild>
        <w:div w:id="458769267">
          <w:marLeft w:val="0"/>
          <w:marRight w:val="0"/>
          <w:marTop w:val="0"/>
          <w:marBottom w:val="0"/>
          <w:divBdr>
            <w:top w:val="none" w:sz="0" w:space="0" w:color="auto"/>
            <w:left w:val="none" w:sz="0" w:space="0" w:color="auto"/>
            <w:bottom w:val="none" w:sz="0" w:space="0" w:color="auto"/>
            <w:right w:val="none" w:sz="0" w:space="0" w:color="auto"/>
          </w:divBdr>
          <w:divsChild>
            <w:div w:id="2012754868">
              <w:marLeft w:val="0"/>
              <w:marRight w:val="0"/>
              <w:marTop w:val="100"/>
              <w:marBottom w:val="100"/>
              <w:divBdr>
                <w:top w:val="none" w:sz="0" w:space="0" w:color="auto"/>
                <w:left w:val="none" w:sz="0" w:space="0" w:color="auto"/>
                <w:bottom w:val="none" w:sz="0" w:space="0" w:color="auto"/>
                <w:right w:val="none" w:sz="0" w:space="0" w:color="auto"/>
              </w:divBdr>
              <w:divsChild>
                <w:div w:id="969823031">
                  <w:marLeft w:val="0"/>
                  <w:marRight w:val="0"/>
                  <w:marTop w:val="100"/>
                  <w:marBottom w:val="100"/>
                  <w:divBdr>
                    <w:top w:val="none" w:sz="0" w:space="0" w:color="auto"/>
                    <w:left w:val="none" w:sz="0" w:space="0" w:color="auto"/>
                    <w:bottom w:val="none" w:sz="0" w:space="0" w:color="auto"/>
                    <w:right w:val="none" w:sz="0" w:space="0" w:color="auto"/>
                  </w:divBdr>
                  <w:divsChild>
                    <w:div w:id="1884947841">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Child>
        </w:div>
      </w:divsChild>
    </w:div>
    <w:div w:id="1172767024">
      <w:bodyDiv w:val="1"/>
      <w:marLeft w:val="0"/>
      <w:marRight w:val="0"/>
      <w:marTop w:val="0"/>
      <w:marBottom w:val="0"/>
      <w:divBdr>
        <w:top w:val="none" w:sz="0" w:space="0" w:color="auto"/>
        <w:left w:val="none" w:sz="0" w:space="0" w:color="auto"/>
        <w:bottom w:val="none" w:sz="0" w:space="0" w:color="auto"/>
        <w:right w:val="none" w:sz="0" w:space="0" w:color="auto"/>
      </w:divBdr>
      <w:divsChild>
        <w:div w:id="1893955768">
          <w:marLeft w:val="0"/>
          <w:marRight w:val="0"/>
          <w:marTop w:val="0"/>
          <w:marBottom w:val="0"/>
          <w:divBdr>
            <w:top w:val="none" w:sz="0" w:space="0" w:color="auto"/>
            <w:left w:val="none" w:sz="0" w:space="0" w:color="auto"/>
            <w:bottom w:val="none" w:sz="0" w:space="0" w:color="auto"/>
            <w:right w:val="none" w:sz="0" w:space="0" w:color="auto"/>
          </w:divBdr>
          <w:divsChild>
            <w:div w:id="1283805189">
              <w:marLeft w:val="0"/>
              <w:marRight w:val="0"/>
              <w:marTop w:val="100"/>
              <w:marBottom w:val="100"/>
              <w:divBdr>
                <w:top w:val="none" w:sz="0" w:space="0" w:color="auto"/>
                <w:left w:val="none" w:sz="0" w:space="0" w:color="auto"/>
                <w:bottom w:val="none" w:sz="0" w:space="0" w:color="auto"/>
                <w:right w:val="none" w:sz="0" w:space="0" w:color="auto"/>
              </w:divBdr>
              <w:divsChild>
                <w:div w:id="286007604">
                  <w:marLeft w:val="0"/>
                  <w:marRight w:val="0"/>
                  <w:marTop w:val="100"/>
                  <w:marBottom w:val="100"/>
                  <w:divBdr>
                    <w:top w:val="none" w:sz="0" w:space="0" w:color="auto"/>
                    <w:left w:val="none" w:sz="0" w:space="0" w:color="auto"/>
                    <w:bottom w:val="none" w:sz="0" w:space="0" w:color="auto"/>
                    <w:right w:val="none" w:sz="0" w:space="0" w:color="auto"/>
                  </w:divBdr>
                  <w:divsChild>
                    <w:div w:id="1840922462">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975</Words>
  <Characters>5558</Characters>
  <Application>Microsoft Office Word</Application>
  <DocSecurity>0</DocSecurity>
  <Lines>46</Lines>
  <Paragraphs>13</Paragraphs>
  <ScaleCrop>false</ScaleCrop>
  <Company>微软中国</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2022-11-07T07:04:00Z</dcterms:created>
  <dcterms:modified xsi:type="dcterms:W3CDTF">2022-11-07T07:29:00Z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2F54F18A2CE84DADA1B21E746E2F1685</vt:lpwstr>
  </property>
</Properties>
</file>