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val="en-US" w:eastAsia="zh-CN"/>
        </w:rPr>
        <w:t>邵阳市北塔区城市管理和综合执法局</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hd w:val="clear" w:color="auto" w:fill="FFFFFF"/>
        <w:adjustRightInd/>
        <w:snapToGrid/>
        <w:spacing w:after="0" w:line="480" w:lineRule="atLeast"/>
        <w:ind w:firstLine="64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444444"/>
          <w:sz w:val="27"/>
          <w:szCs w:val="27"/>
          <w:shd w:val="clear" w:color="auto" w:fill="FFFFFF"/>
        </w:rPr>
        <w:t>北塔区城市管理和综合执法局内设机构6个，即：办公室、政工股、政策法规股、财务装备股、市容管理股(加挂行政审批服务股牌子)、数字化信息股。 所属事业单位3个，即:北塔区城市管理综合行政执法大队、北塔区环境卫生服务中心、北塔区城镇绿化站。</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（1）行使市容环境卫生管理方面法律、法规、规章规定的行政处罚权，强制拆除不符合城市容貌标准、环境卫生标准的违法建筑或者设施；</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2）行使工商行政管理方面法律、法规规定的对无照商贩，以及有照但不按执法规定场地经营而进行店外经营、店外作业的商贩的行政处罚权，行使对违规设置户外广告行为以及对影响市容的破损、残缺广告的所有者或经营者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（3）行使食品药品监管方面法律、法规、规章规定的，户外公共场所食品销售和餐饮摊点无证经营，以及户外违法回收贩卖药品等的行政处罚权；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4）行使城市公安管理方面法律、法规、规章规定的，对乱停乱放车辆、当路摆摊设点、堆物及占道作业等侵占城市道路和公共场地行为的行政处罚权；行使城区内违反烟花爆竹管理规定行为的行政处罚权；行使在城区违法违规养犬、算命等影响治安和城市管理秩序行为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（5）行使市政管理方面法律、法规、规章规定的行政处罚权（不含城市燃气、城市用水、城市路灯、渣土、大型户外广告的行政处罚权）；</w:t>
      </w:r>
    </w:p>
    <w:p>
      <w:pPr>
        <w:shd w:val="clear" w:color="auto" w:fill="FFFFFF"/>
        <w:adjustRightInd/>
        <w:snapToGrid/>
        <w:spacing w:after="0" w:line="480" w:lineRule="atLeast"/>
        <w:ind w:firstLine="810" w:firstLineChars="30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（6）行使水务管理方面法律、法规、规章规定的，向城市河道和水域倾倒废弃物和垃圾及违规取土、城市河道违法建筑物拆除等的行政处罚权；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（7）行使殡葬管理方面法律、法规、规章规定的行政处罚权；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（8）行使城市园林绿化管理方面法律、法规、规章规定的行政处罚权；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（9）行使环境保护管理方面法律、法规、规章规定的，在市区经营、作业产生超标噪音的行政处罚权；在城市人口集中区因焚烧、运输和经营餐饮等行为而产生的有毒、有害气体或烟尘的行政处罚权；</w:t>
      </w:r>
    </w:p>
    <w:p>
      <w:pPr>
        <w:shd w:val="clear" w:color="auto" w:fill="FFFFFF"/>
        <w:adjustRightInd/>
        <w:snapToGrid/>
        <w:spacing w:after="0" w:line="480" w:lineRule="atLeast"/>
        <w:ind w:firstLine="640"/>
        <w:rPr>
          <w:rFonts w:hint="eastAsia"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(10)行使城市规划管理方面法律、法规、规章规定的在城市规划区内未取得建设工程规划许可证和违反许可证规定进行建设的行政处罚权；</w:t>
      </w:r>
    </w:p>
    <w:p>
      <w:pPr>
        <w:shd w:val="clear" w:color="auto" w:fill="FFFFFF"/>
        <w:adjustRightInd/>
        <w:snapToGrid/>
        <w:spacing w:after="0" w:line="480" w:lineRule="atLeast"/>
        <w:ind w:firstLine="64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444444"/>
          <w:sz w:val="27"/>
          <w:szCs w:val="27"/>
          <w:shd w:val="clear" w:color="auto" w:fill="FFFFFF"/>
        </w:rPr>
        <w:t>(11)行使住房城乡建设领域法律、法规、规章规定的全部行政处罚权。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hd w:val="clear" w:color="auto" w:fill="FFFFFF"/>
        <w:adjustRightInd/>
        <w:snapToGrid/>
        <w:spacing w:after="0" w:line="480" w:lineRule="atLeast"/>
        <w:ind w:firstLine="54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444444"/>
          <w:sz w:val="27"/>
          <w:szCs w:val="27"/>
        </w:rPr>
        <w:t>202</w:t>
      </w:r>
      <w:r>
        <w:rPr>
          <w:rFonts w:hint="eastAsia" w:ascii="宋体" w:hAnsi="宋体" w:eastAsia="宋体" w:cs="宋体"/>
          <w:color w:val="444444"/>
          <w:sz w:val="27"/>
          <w:szCs w:val="27"/>
          <w:lang w:val="en-US" w:eastAsia="zh-CN"/>
        </w:rPr>
        <w:t>2</w:t>
      </w:r>
      <w:r>
        <w:rPr>
          <w:rFonts w:hint="eastAsia" w:ascii="宋体" w:hAnsi="宋体" w:eastAsia="宋体" w:cs="宋体"/>
          <w:color w:val="444444"/>
          <w:sz w:val="27"/>
          <w:szCs w:val="27"/>
        </w:rPr>
        <w:t>年收入</w:t>
      </w:r>
      <w:r>
        <w:rPr>
          <w:rFonts w:hint="eastAsia" w:ascii="宋体" w:hAnsi="宋体" w:eastAsia="宋体" w:cs="宋体"/>
          <w:color w:val="444444"/>
          <w:sz w:val="27"/>
          <w:szCs w:val="27"/>
          <w:lang w:val="en-US" w:eastAsia="zh-CN"/>
        </w:rPr>
        <w:t>4850.51</w:t>
      </w:r>
      <w:r>
        <w:rPr>
          <w:rFonts w:hint="eastAsia" w:ascii="宋体" w:hAnsi="宋体" w:eastAsia="宋体" w:cs="宋体"/>
          <w:color w:val="444444"/>
          <w:sz w:val="27"/>
          <w:szCs w:val="27"/>
        </w:rPr>
        <w:t>万元，包括一般公共预算财政拨款收入</w:t>
      </w:r>
      <w:r>
        <w:rPr>
          <w:rFonts w:hint="eastAsia" w:ascii="宋体" w:hAnsi="宋体" w:eastAsia="宋体" w:cs="宋体"/>
          <w:color w:val="444444"/>
          <w:sz w:val="27"/>
          <w:szCs w:val="27"/>
          <w:lang w:val="en-US" w:eastAsia="zh-CN"/>
        </w:rPr>
        <w:t>4603.89</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val="en-US" w:eastAsia="zh-CN"/>
        </w:rPr>
        <w:t>其他</w:t>
      </w:r>
      <w:r>
        <w:rPr>
          <w:rFonts w:hint="eastAsia" w:ascii="宋体" w:hAnsi="宋体" w:eastAsia="宋体" w:cs="宋体"/>
          <w:color w:val="444444"/>
          <w:sz w:val="27"/>
          <w:szCs w:val="27"/>
        </w:rPr>
        <w:t>收入</w:t>
      </w:r>
      <w:r>
        <w:rPr>
          <w:rFonts w:hint="eastAsia" w:ascii="宋体" w:hAnsi="宋体" w:eastAsia="宋体" w:cs="宋体"/>
          <w:color w:val="444444"/>
          <w:sz w:val="27"/>
          <w:szCs w:val="27"/>
          <w:lang w:val="en-US" w:eastAsia="zh-CN"/>
        </w:rPr>
        <w:t>246.62</w:t>
      </w:r>
      <w:r>
        <w:rPr>
          <w:rFonts w:hint="eastAsia" w:ascii="宋体" w:hAnsi="宋体" w:eastAsia="宋体" w:cs="宋体"/>
          <w:color w:val="444444"/>
          <w:sz w:val="27"/>
          <w:szCs w:val="27"/>
        </w:rPr>
        <w:t>万元</w:t>
      </w:r>
      <w:r>
        <w:rPr>
          <w:rFonts w:hint="eastAsia" w:ascii="宋体" w:hAnsi="宋体" w:eastAsia="宋体" w:cs="宋体"/>
          <w:color w:val="444444"/>
          <w:sz w:val="27"/>
          <w:szCs w:val="27"/>
          <w:lang w:val="en-US" w:eastAsia="zh-CN"/>
        </w:rPr>
        <w:t>.</w:t>
      </w:r>
      <w:r>
        <w:rPr>
          <w:rFonts w:hint="eastAsia" w:ascii="宋体" w:hAnsi="宋体" w:eastAsia="宋体" w:cs="宋体"/>
          <w:color w:val="444444"/>
          <w:sz w:val="27"/>
          <w:szCs w:val="27"/>
        </w:rPr>
        <w:t>202</w:t>
      </w:r>
      <w:r>
        <w:rPr>
          <w:rFonts w:hint="eastAsia" w:ascii="宋体" w:hAnsi="宋体" w:eastAsia="宋体" w:cs="宋体"/>
          <w:color w:val="444444"/>
          <w:sz w:val="27"/>
          <w:szCs w:val="27"/>
          <w:lang w:val="en-US" w:eastAsia="zh-CN"/>
        </w:rPr>
        <w:t>2</w:t>
      </w:r>
      <w:r>
        <w:rPr>
          <w:rFonts w:hint="eastAsia" w:ascii="宋体" w:hAnsi="宋体" w:eastAsia="宋体" w:cs="宋体"/>
          <w:color w:val="444444"/>
          <w:sz w:val="27"/>
          <w:szCs w:val="27"/>
        </w:rPr>
        <w:t>年经费支出</w:t>
      </w:r>
      <w:r>
        <w:rPr>
          <w:rFonts w:hint="eastAsia" w:ascii="宋体" w:hAnsi="宋体" w:eastAsia="宋体" w:cs="宋体"/>
          <w:color w:val="444444"/>
          <w:sz w:val="27"/>
          <w:szCs w:val="27"/>
          <w:lang w:val="en-US" w:eastAsia="zh-CN"/>
        </w:rPr>
        <w:t>4850.51</w:t>
      </w:r>
      <w:r>
        <w:rPr>
          <w:rFonts w:hint="eastAsia" w:ascii="宋体" w:hAnsi="宋体" w:eastAsia="宋体" w:cs="宋体"/>
          <w:color w:val="444444"/>
          <w:sz w:val="27"/>
          <w:szCs w:val="27"/>
        </w:rPr>
        <w:t>万元，基本支出</w:t>
      </w:r>
      <w:r>
        <w:rPr>
          <w:rFonts w:hint="eastAsia" w:ascii="宋体" w:hAnsi="宋体" w:eastAsia="宋体" w:cs="宋体"/>
          <w:color w:val="444444"/>
          <w:sz w:val="27"/>
          <w:szCs w:val="27"/>
          <w:lang w:val="en-US" w:eastAsia="zh-CN"/>
        </w:rPr>
        <w:t>2438.85</w:t>
      </w:r>
      <w:r>
        <w:rPr>
          <w:rFonts w:hint="eastAsia" w:ascii="宋体" w:hAnsi="宋体" w:eastAsia="宋体" w:cs="宋体"/>
          <w:color w:val="444444"/>
          <w:sz w:val="27"/>
          <w:szCs w:val="27"/>
        </w:rPr>
        <w:t>万元，项目支出</w:t>
      </w:r>
      <w:r>
        <w:rPr>
          <w:rFonts w:hint="eastAsia" w:ascii="宋体" w:hAnsi="宋体" w:eastAsia="宋体" w:cs="宋体"/>
          <w:color w:val="444444"/>
          <w:sz w:val="27"/>
          <w:szCs w:val="27"/>
          <w:lang w:val="en-US" w:eastAsia="zh-CN"/>
        </w:rPr>
        <w:t>2411.66</w:t>
      </w:r>
      <w:r>
        <w:rPr>
          <w:rFonts w:hint="eastAsia" w:ascii="宋体" w:hAnsi="宋体" w:eastAsia="宋体" w:cs="宋体"/>
          <w:color w:val="444444"/>
          <w:sz w:val="27"/>
          <w:szCs w:val="27"/>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2022年度邵阳市北塔区城市管理和综合执法局基本支出年初预算安排为831.11万元，本年实际支出为2438.85万元，主要为人员经费支出和公用经费支出，其中人员经费支出966.87万元、公用经费支出1471.98万元。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keepNext w:val="0"/>
        <w:keepLines w:val="0"/>
        <w:widowControl/>
        <w:suppressLineNumbers w:val="0"/>
        <w:shd w:val="clear" w:fill="FFFFFF"/>
        <w:spacing w:before="0" w:beforeAutospacing="1" w:after="0" w:afterAutospacing="1" w:line="480" w:lineRule="atLeast"/>
        <w:ind w:left="0" w:right="0" w:firstLine="48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本年项目支出年初预算安排为223.2万元，本年实际支出为</w:t>
      </w:r>
      <w:r>
        <w:rPr>
          <w:rFonts w:hint="eastAsia" w:ascii="宋体" w:hAnsi="宋体" w:eastAsia="宋体" w:cs="宋体"/>
          <w:color w:val="444444"/>
          <w:sz w:val="27"/>
          <w:szCs w:val="27"/>
          <w:lang w:val="en-US" w:eastAsia="zh-CN"/>
        </w:rPr>
        <w:t>2411.66</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其中：其他城乡社区公共设施支出216万元，城乡社区环境卫生1864.04万元，其他城市基础设施配套费安排的支出85万元，其他支出246.62万元，主要包括2022年城市维护建设资金216万元，北塔区清扫保洁环卫市场化1864.04万元，拨付各街道、镇办社区创文工作经费85万元，控违工作经费246.62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4518.89万元，预算安排数1054.31万元，预算执行率为428.61%，当年预算调整3549.58万元；⑵公用经费预算81.99万元，实际支出1471.98万元，公用经费控制率为1795.32%；、（3）“三公经费”年初预算安排46.62万元，实际支出46.62万元，“三公经费”控制率为100%。（4）政府采购年初预算222.2万元，实际政府采购金额911.14万元，政府采购执行率410.05%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方正小标宋_GBK" w:hAnsi="方正小标宋_GBK" w:eastAsia="方正小标宋_GBK" w:cs="方正小标宋_GBK"/>
          <w:sz w:val="28"/>
          <w:szCs w:val="28"/>
          <w:lang w:val="en-US" w:eastAsia="zh-CN"/>
        </w:rPr>
        <w:t>邵阳市北塔区城市管理和综合执法局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方正小标宋_GBK" w:hAnsi="方正小标宋_GBK" w:eastAsia="方正小标宋_GBK" w:cs="方正小标宋_GBK"/>
          <w:sz w:val="28"/>
          <w:szCs w:val="28"/>
          <w:lang w:val="en-US" w:eastAsia="zh-CN"/>
        </w:rPr>
        <w:t>邵阳市北塔区城市管理和综合执法局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拥有各类资产总额261.24万元，其中流动资产1.69万元，固定资产净值167.2万元，公共基础设施净值92.35。单位为加强资产管理，内部制定了资产管理制度，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股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600" w:lineRule="exact"/>
        <w:ind w:firstLine="542" w:firstLineChars="200"/>
        <w:textAlignment w:val="auto"/>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一、政治建设相关工作</w:t>
      </w:r>
    </w:p>
    <w:p>
      <w:pPr>
        <w:keepNext w:val="0"/>
        <w:keepLines w:val="0"/>
        <w:pageBreakBefore w:val="0"/>
        <w:numPr>
          <w:ilvl w:val="0"/>
          <w:numId w:val="0"/>
        </w:numPr>
        <w:kinsoku/>
        <w:wordWrap/>
        <w:autoSpaceDE/>
        <w:autoSpaceDN/>
        <w:bidi w:val="0"/>
        <w:spacing w:line="600" w:lineRule="exact"/>
        <w:ind w:left="0" w:leftChars="0" w:right="0" w:rightChars="0" w:firstLine="542" w:firstLineChars="200"/>
        <w:textAlignment w:val="auto"/>
        <w:rPr>
          <w:rFonts w:hint="eastAsia" w:ascii="宋体" w:hAnsi="宋体" w:eastAsia="宋体" w:cs="宋体"/>
          <w:sz w:val="27"/>
          <w:szCs w:val="32"/>
          <w:lang w:val="en-US" w:eastAsia="zh-CN"/>
        </w:rPr>
      </w:pPr>
      <w:r>
        <w:rPr>
          <w:rFonts w:hint="eastAsia" w:ascii="宋体" w:hAnsi="宋体" w:eastAsia="宋体" w:cs="宋体"/>
          <w:b/>
          <w:bCs/>
          <w:color w:val="000000"/>
          <w:kern w:val="0"/>
          <w:sz w:val="27"/>
          <w:szCs w:val="32"/>
          <w:lang w:val="en-US" w:eastAsia="zh-CN"/>
        </w:rPr>
        <w:t>1.</w:t>
      </w:r>
      <w:r>
        <w:rPr>
          <w:rFonts w:hint="eastAsia" w:ascii="宋体" w:hAnsi="宋体" w:eastAsia="宋体" w:cs="宋体"/>
          <w:color w:val="000000"/>
          <w:sz w:val="27"/>
          <w:szCs w:val="32"/>
          <w:lang w:val="en-US" w:eastAsia="zh-CN"/>
        </w:rPr>
        <w:t>认真贯彻落实习近平总书记重要讲话重要指示批示精神，党中央、国务院决策部署，省委、省政府、市委、市政府领导同志批示，区委常委会、区政府常务会议定事项和区委、区政府领导同志批示及决策部署，坚持以人民为中心的发展思想，层层落实工作责任，</w:t>
      </w:r>
      <w:r>
        <w:rPr>
          <w:rFonts w:hint="eastAsia" w:ascii="宋体" w:hAnsi="宋体" w:eastAsia="宋体" w:cs="宋体"/>
          <w:sz w:val="27"/>
          <w:szCs w:val="32"/>
          <w:lang w:val="en-US" w:eastAsia="zh-CN"/>
        </w:rPr>
        <w:t>圆满完成城管各项</w:t>
      </w:r>
      <w:r>
        <w:rPr>
          <w:rFonts w:hint="eastAsia" w:ascii="宋体" w:hAnsi="宋体" w:eastAsia="宋体" w:cs="宋体"/>
          <w:sz w:val="27"/>
          <w:szCs w:val="32"/>
        </w:rPr>
        <w:t>工作</w:t>
      </w:r>
      <w:r>
        <w:rPr>
          <w:rFonts w:hint="eastAsia" w:ascii="宋体" w:hAnsi="宋体" w:eastAsia="宋体" w:cs="宋体"/>
          <w:sz w:val="27"/>
          <w:szCs w:val="32"/>
          <w:lang w:val="en-US" w:eastAsia="zh-CN"/>
        </w:rPr>
        <w:t>任务。</w:t>
      </w:r>
    </w:p>
    <w:p>
      <w:pPr>
        <w:keepNext w:val="0"/>
        <w:keepLines w:val="0"/>
        <w:pageBreakBefore w:val="0"/>
        <w:numPr>
          <w:ilvl w:val="0"/>
          <w:numId w:val="0"/>
        </w:numPr>
        <w:kinsoku/>
        <w:wordWrap/>
        <w:autoSpaceDE/>
        <w:autoSpaceDN/>
        <w:bidi w:val="0"/>
        <w:spacing w:line="600" w:lineRule="exact"/>
        <w:ind w:left="0" w:leftChars="0" w:right="0" w:rightChars="0" w:firstLine="542" w:firstLineChars="200"/>
        <w:textAlignment w:val="auto"/>
        <w:rPr>
          <w:rFonts w:hint="eastAsia" w:ascii="宋体" w:hAnsi="宋体" w:eastAsia="宋体" w:cs="宋体"/>
          <w:sz w:val="27"/>
          <w:szCs w:val="32"/>
          <w:lang w:val="en-US" w:eastAsia="zh-CN"/>
        </w:rPr>
      </w:pPr>
      <w:r>
        <w:rPr>
          <w:rFonts w:hint="eastAsia" w:ascii="宋体" w:hAnsi="宋体" w:eastAsia="宋体" w:cs="宋体"/>
          <w:b/>
          <w:bCs/>
          <w:sz w:val="27"/>
          <w:szCs w:val="32"/>
          <w:lang w:val="en-US" w:eastAsia="zh-CN"/>
        </w:rPr>
        <w:t>2.</w:t>
      </w:r>
      <w:r>
        <w:rPr>
          <w:rFonts w:hint="eastAsia" w:ascii="宋体" w:hAnsi="宋体" w:eastAsia="宋体" w:cs="宋体"/>
          <w:color w:val="000000"/>
          <w:sz w:val="27"/>
          <w:szCs w:val="32"/>
          <w:lang w:val="en-US" w:eastAsia="zh-CN"/>
        </w:rPr>
        <w:t>深入学习《中国共产党</w:t>
      </w:r>
      <w:r>
        <w:rPr>
          <w:rFonts w:hint="eastAsia" w:ascii="宋体" w:hAnsi="宋体" w:eastAsia="宋体" w:cs="宋体"/>
          <w:bCs/>
          <w:color w:val="auto"/>
          <w:sz w:val="27"/>
          <w:szCs w:val="32"/>
        </w:rPr>
        <w:t>重大事项请示报告条例》，</w:t>
      </w:r>
      <w:r>
        <w:rPr>
          <w:rFonts w:hint="eastAsia" w:ascii="宋体" w:hAnsi="宋体" w:eastAsia="宋体" w:cs="宋体"/>
          <w:bCs/>
          <w:color w:val="auto"/>
          <w:sz w:val="27"/>
          <w:szCs w:val="32"/>
          <w:lang w:val="en-US" w:eastAsia="zh-CN"/>
        </w:rPr>
        <w:t>严格执行请示报告制度，自觉向区领导和党组织请示重大问题、重要事项、重大工作。</w:t>
      </w:r>
      <w:r>
        <w:rPr>
          <w:rFonts w:hint="eastAsia" w:ascii="宋体" w:hAnsi="宋体" w:eastAsia="宋体" w:cs="宋体"/>
          <w:sz w:val="27"/>
          <w:szCs w:val="32"/>
          <w:lang w:eastAsia="zh-CN"/>
        </w:rPr>
        <w:t>按照区委区政府决策部署，高质量起草</w:t>
      </w:r>
      <w:r>
        <w:rPr>
          <w:rFonts w:hint="eastAsia" w:ascii="宋体" w:hAnsi="宋体" w:eastAsia="宋体" w:cs="宋体"/>
          <w:sz w:val="27"/>
          <w:szCs w:val="32"/>
          <w:lang w:val="en-US" w:eastAsia="zh-CN"/>
        </w:rPr>
        <w:t>相关政策文件</w:t>
      </w:r>
      <w:r>
        <w:rPr>
          <w:rFonts w:hint="eastAsia" w:ascii="宋体" w:hAnsi="宋体" w:eastAsia="宋体" w:cs="宋体"/>
          <w:sz w:val="27"/>
          <w:szCs w:val="32"/>
          <w:lang w:eastAsia="zh-CN"/>
        </w:rPr>
        <w:t>，</w:t>
      </w:r>
      <w:r>
        <w:rPr>
          <w:rFonts w:hint="eastAsia" w:ascii="宋体" w:hAnsi="宋体" w:eastAsia="宋体" w:cs="宋体"/>
          <w:color w:val="000000"/>
          <w:sz w:val="27"/>
          <w:szCs w:val="32"/>
        </w:rPr>
        <w:t>发挥以文辅政作用</w:t>
      </w:r>
      <w:r>
        <w:rPr>
          <w:rFonts w:hint="eastAsia" w:ascii="宋体" w:hAnsi="宋体" w:eastAsia="宋体" w:cs="宋体"/>
          <w:color w:val="000000"/>
          <w:sz w:val="27"/>
          <w:szCs w:val="32"/>
          <w:lang w:eastAsia="zh-CN"/>
        </w:rPr>
        <w:t>，</w:t>
      </w:r>
      <w:r>
        <w:rPr>
          <w:rFonts w:hint="eastAsia" w:ascii="宋体" w:hAnsi="宋体" w:eastAsia="宋体" w:cs="宋体"/>
          <w:color w:val="000000"/>
          <w:sz w:val="27"/>
          <w:szCs w:val="32"/>
          <w:lang w:val="en-US" w:eastAsia="zh-CN"/>
        </w:rPr>
        <w:t>并</w:t>
      </w:r>
      <w:r>
        <w:rPr>
          <w:rFonts w:hint="eastAsia" w:ascii="宋体" w:hAnsi="宋体" w:eastAsia="宋体" w:cs="宋体"/>
          <w:sz w:val="27"/>
          <w:szCs w:val="32"/>
          <w:lang w:eastAsia="zh-CN"/>
        </w:rPr>
        <w:t>做到精文减会、督查检查</w:t>
      </w:r>
      <w:r>
        <w:rPr>
          <w:rFonts w:hint="eastAsia" w:ascii="宋体" w:hAnsi="宋体" w:eastAsia="宋体" w:cs="宋体"/>
          <w:sz w:val="27"/>
          <w:szCs w:val="32"/>
          <w:lang w:val="en-US" w:eastAsia="zh-CN"/>
        </w:rPr>
        <w:t>考核</w:t>
      </w:r>
      <w:r>
        <w:rPr>
          <w:rFonts w:hint="eastAsia" w:ascii="宋体" w:hAnsi="宋体" w:eastAsia="宋体" w:cs="宋体"/>
          <w:sz w:val="27"/>
          <w:szCs w:val="32"/>
          <w:lang w:eastAsia="zh-CN"/>
        </w:rPr>
        <w:t>规范、</w:t>
      </w:r>
      <w:r>
        <w:rPr>
          <w:rFonts w:hint="eastAsia" w:ascii="宋体" w:hAnsi="宋体" w:eastAsia="宋体" w:cs="宋体"/>
          <w:sz w:val="27"/>
          <w:szCs w:val="32"/>
          <w:lang w:val="en-US" w:eastAsia="zh-CN"/>
        </w:rPr>
        <w:t>节假日值班值守和及时报送信息</w:t>
      </w:r>
      <w:r>
        <w:rPr>
          <w:rFonts w:hint="eastAsia" w:ascii="宋体" w:hAnsi="宋体" w:eastAsia="宋体" w:cs="宋体"/>
          <w:sz w:val="27"/>
          <w:szCs w:val="32"/>
          <w:lang w:eastAsia="zh-CN"/>
        </w:rPr>
        <w:t>。</w:t>
      </w:r>
    </w:p>
    <w:p>
      <w:pPr>
        <w:spacing w:line="560" w:lineRule="exact"/>
        <w:ind w:firstLine="540" w:firstLineChars="200"/>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3.严格按要求整改落实党中央、国务院和省委省政府、市委市政府、区委区政府专项督查、检查、审计反馈问题，建立“一把手”总负责，分管领导亲自抓，其他领导协同抓，各股室合力抓的工作格局，确保及时高效完成整改任务。</w:t>
      </w:r>
    </w:p>
    <w:p>
      <w:pPr>
        <w:spacing w:line="560" w:lineRule="exact"/>
        <w:ind w:firstLine="540" w:firstLineChars="200"/>
        <w:rPr>
          <w:rFonts w:hint="eastAsia" w:ascii="宋体" w:hAnsi="宋体" w:eastAsia="宋体" w:cs="宋体"/>
          <w:b/>
          <w:bCs/>
          <w:sz w:val="27"/>
          <w:szCs w:val="32"/>
          <w:lang w:val="en-US" w:eastAsia="zh-CN"/>
        </w:rPr>
      </w:pPr>
      <w:r>
        <w:rPr>
          <w:rFonts w:hint="eastAsia" w:ascii="宋体" w:hAnsi="宋体" w:eastAsia="宋体" w:cs="宋体"/>
          <w:color w:val="000000"/>
          <w:sz w:val="27"/>
          <w:szCs w:val="32"/>
          <w:lang w:val="en-US" w:eastAsia="zh-CN"/>
        </w:rPr>
        <w:t>4.切实履行保密工作职责。</w:t>
      </w:r>
      <w:r>
        <w:rPr>
          <w:rFonts w:hint="eastAsia" w:ascii="宋体" w:hAnsi="宋体" w:eastAsia="宋体" w:cs="宋体"/>
          <w:sz w:val="27"/>
          <w:szCs w:val="32"/>
          <w:lang w:val="en-US" w:eastAsia="zh-CN"/>
        </w:rPr>
        <w:t>召开专题会议，明确分工，细化责任，统一标准。</w:t>
      </w:r>
      <w:r>
        <w:rPr>
          <w:rFonts w:hint="eastAsia" w:ascii="宋体" w:hAnsi="宋体" w:eastAsia="宋体" w:cs="宋体"/>
          <w:color w:val="000000" w:themeColor="text1"/>
          <w:sz w:val="27"/>
          <w:szCs w:val="32"/>
          <w:lang w:val="en-US" w:eastAsia="zh-CN"/>
          <w14:textFill>
            <w14:solidFill>
              <w14:schemeClr w14:val="tx1"/>
            </w14:solidFill>
          </w14:textFill>
        </w:rPr>
        <w:t>成立了领导小组</w:t>
      </w:r>
      <w:r>
        <w:rPr>
          <w:rFonts w:hint="eastAsia" w:ascii="宋体" w:hAnsi="宋体" w:eastAsia="宋体" w:cs="宋体"/>
          <w:color w:val="000000" w:themeColor="text1"/>
          <w:kern w:val="2"/>
          <w:sz w:val="27"/>
          <w:szCs w:val="32"/>
          <w:lang w:val="en-US" w:eastAsia="zh-CN" w:bidi="ar-SA"/>
          <w14:textFill>
            <w14:solidFill>
              <w14:schemeClr w14:val="tx1"/>
            </w14:solidFill>
          </w14:textFill>
        </w:rPr>
        <w:t>和工作</w:t>
      </w:r>
      <w:r>
        <w:rPr>
          <w:rFonts w:hint="eastAsia" w:ascii="宋体" w:hAnsi="宋体" w:eastAsia="宋体" w:cs="宋体"/>
          <w:color w:val="000000" w:themeColor="text1"/>
          <w:sz w:val="27"/>
          <w:szCs w:val="32"/>
          <w:lang w:val="en-US" w:eastAsia="zh-CN"/>
          <w14:textFill>
            <w14:solidFill>
              <w14:schemeClr w14:val="tx1"/>
            </w14:solidFill>
          </w14:textFill>
        </w:rPr>
        <w:t>专员</w:t>
      </w:r>
      <w:r>
        <w:rPr>
          <w:rFonts w:hint="eastAsia" w:ascii="宋体" w:hAnsi="宋体" w:eastAsia="宋体" w:cs="宋体"/>
          <w:color w:val="000000" w:themeColor="text1"/>
          <w:kern w:val="2"/>
          <w:sz w:val="27"/>
          <w:szCs w:val="32"/>
          <w:lang w:val="en-US" w:eastAsia="zh-CN" w:bidi="ar-SA"/>
          <w14:textFill>
            <w14:solidFill>
              <w14:schemeClr w14:val="tx1"/>
            </w14:solidFill>
          </w14:textFill>
        </w:rPr>
        <w:t>，落实保密工作岗位的职责、制度。</w:t>
      </w:r>
      <w:r>
        <w:rPr>
          <w:rFonts w:hint="eastAsia" w:ascii="宋体" w:hAnsi="宋体" w:eastAsia="宋体" w:cs="宋体"/>
          <w:kern w:val="2"/>
          <w:sz w:val="27"/>
          <w:szCs w:val="32"/>
          <w:lang w:val="en-US" w:eastAsia="zh-CN" w:bidi="ar-SA"/>
        </w:rPr>
        <w:t>一年来，我局未发生失密泄密案件被中央、省委、市委、区委保密部门立案查处及重大失密泄密案件被司法机关立案查处的事件</w:t>
      </w:r>
      <w:r>
        <w:rPr>
          <w:rFonts w:hint="eastAsia" w:ascii="宋体" w:hAnsi="宋体" w:eastAsia="宋体" w:cs="宋体"/>
          <w:color w:val="000000"/>
          <w:sz w:val="27"/>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42" w:firstLineChars="200"/>
        <w:textAlignment w:val="auto"/>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二、组织工作</w:t>
      </w:r>
    </w:p>
    <w:p>
      <w:pPr>
        <w:keepNext w:val="0"/>
        <w:keepLines w:val="0"/>
        <w:pageBreakBefore w:val="0"/>
        <w:numPr>
          <w:ilvl w:val="0"/>
          <w:numId w:val="0"/>
        </w:numPr>
        <w:kinsoku/>
        <w:wordWrap/>
        <w:autoSpaceDE/>
        <w:autoSpaceDN/>
        <w:bidi w:val="0"/>
        <w:spacing w:line="600" w:lineRule="exact"/>
        <w:ind w:left="0" w:leftChars="0" w:right="0" w:rightChars="0" w:firstLine="542" w:firstLineChars="200"/>
        <w:textAlignment w:val="auto"/>
        <w:rPr>
          <w:rFonts w:hint="eastAsia" w:ascii="宋体" w:hAnsi="宋体" w:eastAsia="宋体" w:cs="宋体"/>
          <w:sz w:val="27"/>
          <w:szCs w:val="32"/>
          <w:lang w:val="en-US" w:eastAsia="zh-CN"/>
        </w:rPr>
      </w:pPr>
      <w:r>
        <w:rPr>
          <w:rFonts w:hint="eastAsia" w:ascii="宋体" w:hAnsi="宋体" w:eastAsia="宋体" w:cs="宋体"/>
          <w:b/>
          <w:bCs/>
          <w:sz w:val="27"/>
          <w:szCs w:val="32"/>
          <w:lang w:val="en-US" w:eastAsia="zh-CN"/>
        </w:rPr>
        <w:t>1.</w:t>
      </w:r>
      <w:r>
        <w:rPr>
          <w:rFonts w:hint="eastAsia" w:ascii="宋体" w:hAnsi="宋体" w:eastAsia="宋体" w:cs="宋体"/>
          <w:sz w:val="27"/>
          <w:szCs w:val="32"/>
          <w:lang w:val="en-US" w:eastAsia="zh-CN"/>
        </w:rPr>
        <w:t>把坚持民主集中制原则作为加强领导班子建设的一项重要内容，凡“三重一大”事项均由集体研究、集体决定，摒弃个人或少数人说了算，不执行或改变集体决定等；积极配合政治建设考察，</w:t>
      </w:r>
      <w:r>
        <w:rPr>
          <w:rFonts w:hint="eastAsia" w:ascii="宋体" w:hAnsi="宋体" w:eastAsia="宋体" w:cs="宋体"/>
          <w:sz w:val="27"/>
          <w:szCs w:val="32"/>
          <w:lang w:eastAsia="zh-CN"/>
        </w:rPr>
        <w:t>按要求及时完成并上报各类审查意见</w:t>
      </w:r>
      <w:r>
        <w:rPr>
          <w:rFonts w:hint="eastAsia" w:ascii="宋体" w:hAnsi="宋体" w:eastAsia="宋体" w:cs="宋体"/>
          <w:sz w:val="27"/>
          <w:szCs w:val="32"/>
          <w:lang w:val="en-US" w:eastAsia="zh-CN"/>
        </w:rPr>
        <w:t>；系统学习习近平新时代中国特色社会主义思想，从严抓好全局干部职工教育培训和各类网络培训，全年干部教育网络培训达标率100%。</w:t>
      </w:r>
    </w:p>
    <w:p>
      <w:pPr>
        <w:keepNext w:val="0"/>
        <w:keepLines w:val="0"/>
        <w:pageBreakBefore w:val="0"/>
        <w:numPr>
          <w:ilvl w:val="0"/>
          <w:numId w:val="0"/>
        </w:numPr>
        <w:kinsoku/>
        <w:wordWrap/>
        <w:autoSpaceDE/>
        <w:autoSpaceDN/>
        <w:bidi w:val="0"/>
        <w:spacing w:line="600" w:lineRule="exact"/>
        <w:ind w:left="0" w:leftChars="0" w:right="0" w:rightChars="0" w:firstLine="540" w:firstLineChars="200"/>
        <w:textAlignment w:val="auto"/>
        <w:rPr>
          <w:rFonts w:hint="eastAsia" w:ascii="宋体" w:hAnsi="宋体" w:eastAsia="宋体" w:cs="宋体"/>
          <w:sz w:val="27"/>
          <w:lang w:eastAsia="zh-CN"/>
        </w:rPr>
      </w:pPr>
      <w:r>
        <w:rPr>
          <w:rFonts w:hint="eastAsia" w:ascii="宋体" w:hAnsi="宋体" w:eastAsia="宋体" w:cs="宋体"/>
          <w:sz w:val="27"/>
          <w:szCs w:val="32"/>
          <w:lang w:val="en-US" w:eastAsia="zh-CN"/>
        </w:rPr>
        <w:t>2.坚持把党建工作摆在首要位置，</w:t>
      </w:r>
      <w:r>
        <w:rPr>
          <w:rFonts w:hint="eastAsia" w:ascii="宋体" w:hAnsi="宋体" w:eastAsia="宋体" w:cs="宋体"/>
          <w:color w:val="auto"/>
          <w:sz w:val="27"/>
          <w:szCs w:val="32"/>
          <w:shd w:val="clear" w:color="auto" w:fill="FFFFFF"/>
          <w:lang w:val="en-US" w:eastAsia="zh-CN"/>
        </w:rPr>
        <w:t>规范党内组织生活制度，从严督促检查“三会一课”、民主评议党员、谈心谈话等制度落实情况。</w:t>
      </w:r>
      <w:r>
        <w:rPr>
          <w:rFonts w:hint="eastAsia" w:ascii="宋体" w:hAnsi="宋体" w:eastAsia="宋体" w:cs="宋体"/>
          <w:color w:val="auto"/>
          <w:sz w:val="27"/>
          <w:szCs w:val="32"/>
        </w:rPr>
        <w:t>各党支部坚持每月召开一次支委会，研究工作</w:t>
      </w:r>
      <w:r>
        <w:rPr>
          <w:rFonts w:hint="eastAsia" w:ascii="宋体" w:hAnsi="宋体" w:eastAsia="宋体" w:cs="宋体"/>
          <w:color w:val="auto"/>
          <w:sz w:val="27"/>
          <w:szCs w:val="32"/>
          <w:lang w:val="en-US" w:eastAsia="zh-CN"/>
        </w:rPr>
        <w:t>和</w:t>
      </w:r>
      <w:r>
        <w:rPr>
          <w:rFonts w:hint="eastAsia" w:ascii="宋体" w:hAnsi="宋体" w:eastAsia="宋体" w:cs="宋体"/>
          <w:color w:val="auto"/>
          <w:sz w:val="27"/>
          <w:szCs w:val="32"/>
        </w:rPr>
        <w:t>安排学习活动，每</w:t>
      </w:r>
      <w:r>
        <w:rPr>
          <w:rFonts w:hint="eastAsia" w:ascii="宋体" w:hAnsi="宋体" w:eastAsia="宋体" w:cs="宋体"/>
          <w:color w:val="auto"/>
          <w:sz w:val="27"/>
          <w:szCs w:val="32"/>
          <w:lang w:eastAsia="zh-CN"/>
        </w:rPr>
        <w:t>月</w:t>
      </w:r>
      <w:r>
        <w:rPr>
          <w:rFonts w:hint="eastAsia" w:ascii="宋体" w:hAnsi="宋体" w:eastAsia="宋体" w:cs="宋体"/>
          <w:color w:val="auto"/>
          <w:sz w:val="27"/>
          <w:szCs w:val="32"/>
        </w:rPr>
        <w:t>召开一次</w:t>
      </w:r>
      <w:r>
        <w:rPr>
          <w:rFonts w:hint="eastAsia" w:ascii="宋体" w:hAnsi="宋体" w:eastAsia="宋体" w:cs="宋体"/>
          <w:color w:val="auto"/>
          <w:sz w:val="27"/>
          <w:szCs w:val="32"/>
          <w:lang w:eastAsia="zh-CN"/>
        </w:rPr>
        <w:t>主题党日活动</w:t>
      </w:r>
      <w:r>
        <w:rPr>
          <w:rFonts w:hint="eastAsia" w:ascii="宋体" w:hAnsi="宋体" w:eastAsia="宋体" w:cs="宋体"/>
          <w:color w:val="auto"/>
          <w:sz w:val="27"/>
          <w:szCs w:val="32"/>
        </w:rPr>
        <w:t>，及时通报支部工作和学习上级精神</w:t>
      </w:r>
      <w:r>
        <w:rPr>
          <w:rFonts w:hint="eastAsia" w:ascii="宋体" w:hAnsi="宋体" w:eastAsia="宋体" w:cs="宋体"/>
          <w:color w:val="auto"/>
          <w:sz w:val="27"/>
          <w:szCs w:val="32"/>
          <w:lang w:eastAsia="zh-CN"/>
        </w:rPr>
        <w:t>；</w:t>
      </w:r>
      <w:r>
        <w:rPr>
          <w:rFonts w:hint="eastAsia" w:ascii="宋体" w:hAnsi="宋体" w:eastAsia="宋体" w:cs="宋体"/>
          <w:bCs/>
          <w:color w:val="auto"/>
          <w:sz w:val="27"/>
          <w:szCs w:val="32"/>
        </w:rPr>
        <w:t>严格党费</w:t>
      </w:r>
      <w:r>
        <w:rPr>
          <w:rFonts w:hint="eastAsia" w:ascii="宋体" w:hAnsi="宋体" w:eastAsia="宋体" w:cs="宋体"/>
          <w:bCs/>
          <w:color w:val="auto"/>
          <w:sz w:val="27"/>
          <w:szCs w:val="32"/>
          <w:lang w:val="en-US" w:eastAsia="zh-CN"/>
        </w:rPr>
        <w:t>收缴，</w:t>
      </w:r>
      <w:r>
        <w:rPr>
          <w:rFonts w:hint="eastAsia" w:ascii="宋体" w:hAnsi="宋体" w:eastAsia="宋体" w:cs="宋体"/>
          <w:bCs/>
          <w:color w:val="auto"/>
          <w:sz w:val="27"/>
          <w:szCs w:val="32"/>
        </w:rPr>
        <w:t>落实党务公开</w:t>
      </w:r>
      <w:r>
        <w:rPr>
          <w:rFonts w:hint="eastAsia" w:ascii="宋体" w:hAnsi="宋体" w:eastAsia="宋体" w:cs="宋体"/>
          <w:bCs/>
          <w:color w:val="auto"/>
          <w:sz w:val="27"/>
          <w:szCs w:val="32"/>
          <w:lang w:eastAsia="zh-CN"/>
        </w:rPr>
        <w:t>，</w:t>
      </w:r>
      <w:r>
        <w:rPr>
          <w:rFonts w:hint="eastAsia" w:ascii="宋体" w:hAnsi="宋体" w:eastAsia="宋体" w:cs="宋体"/>
          <w:bCs/>
          <w:color w:val="auto"/>
          <w:sz w:val="27"/>
          <w:szCs w:val="32"/>
        </w:rPr>
        <w:t>加强党员教育管理</w:t>
      </w:r>
      <w:r>
        <w:rPr>
          <w:rFonts w:hint="eastAsia" w:ascii="宋体" w:hAnsi="宋体" w:eastAsia="宋体" w:cs="宋体"/>
          <w:bCs/>
          <w:color w:val="auto"/>
          <w:sz w:val="27"/>
          <w:szCs w:val="32"/>
          <w:lang w:eastAsia="zh-CN"/>
        </w:rPr>
        <w:t>，</w:t>
      </w:r>
      <w:r>
        <w:rPr>
          <w:rFonts w:hint="eastAsia" w:ascii="宋体" w:hAnsi="宋体" w:eastAsia="宋体" w:cs="宋体"/>
          <w:bCs/>
          <w:color w:val="auto"/>
          <w:sz w:val="27"/>
          <w:szCs w:val="32"/>
        </w:rPr>
        <w:t>不断提高机关党建工作水平</w:t>
      </w:r>
      <w:r>
        <w:rPr>
          <w:rFonts w:hint="eastAsia" w:ascii="宋体" w:hAnsi="宋体" w:eastAsia="宋体" w:cs="宋体"/>
          <w:bCs/>
          <w:color w:val="auto"/>
          <w:sz w:val="27"/>
          <w:szCs w:val="32"/>
          <w:lang w:eastAsia="zh-CN"/>
        </w:rPr>
        <w:t>，</w:t>
      </w:r>
      <w:r>
        <w:rPr>
          <w:rFonts w:hint="eastAsia" w:ascii="宋体" w:hAnsi="宋体" w:eastAsia="宋体" w:cs="宋体"/>
          <w:bCs/>
          <w:color w:val="auto"/>
          <w:sz w:val="27"/>
          <w:szCs w:val="32"/>
        </w:rPr>
        <w:t>激活组织活力</w:t>
      </w:r>
      <w:r>
        <w:rPr>
          <w:rFonts w:hint="eastAsia" w:ascii="宋体" w:hAnsi="宋体" w:eastAsia="宋体" w:cs="宋体"/>
          <w:bCs/>
          <w:color w:val="auto"/>
          <w:sz w:val="27"/>
          <w:szCs w:val="32"/>
          <w:lang w:eastAsia="zh-CN"/>
        </w:rPr>
        <w:t>，</w:t>
      </w:r>
      <w:r>
        <w:rPr>
          <w:rFonts w:hint="eastAsia" w:ascii="宋体" w:hAnsi="宋体" w:eastAsia="宋体" w:cs="宋体"/>
          <w:bCs/>
          <w:color w:val="auto"/>
          <w:sz w:val="27"/>
          <w:szCs w:val="32"/>
        </w:rPr>
        <w:t>进一步夯实组织基础。</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540" w:firstLineChars="200"/>
        <w:textAlignment w:val="auto"/>
        <w:rPr>
          <w:rFonts w:hint="eastAsia" w:ascii="宋体" w:hAnsi="宋体" w:eastAsia="宋体" w:cs="宋体"/>
          <w:sz w:val="27"/>
          <w:szCs w:val="32"/>
          <w:lang w:eastAsia="zh-CN"/>
        </w:rPr>
      </w:pPr>
      <w:r>
        <w:rPr>
          <w:rFonts w:hint="eastAsia" w:ascii="宋体" w:hAnsi="宋体" w:eastAsia="宋体" w:cs="宋体"/>
          <w:color w:val="000000"/>
          <w:sz w:val="27"/>
          <w:szCs w:val="32"/>
          <w:lang w:val="en-US" w:eastAsia="zh-CN"/>
        </w:rPr>
        <w:t>3.积极落实省委、市委、区委人才工作任务，</w:t>
      </w:r>
      <w:r>
        <w:rPr>
          <w:rFonts w:hint="eastAsia" w:ascii="宋体" w:hAnsi="宋体" w:eastAsia="宋体" w:cs="宋体"/>
          <w:sz w:val="27"/>
          <w:szCs w:val="32"/>
          <w:lang w:val="en-US" w:eastAsia="zh-CN"/>
        </w:rPr>
        <w:t>严格执行《党政领导干部选拔任用工作条例》，</w:t>
      </w:r>
      <w:r>
        <w:rPr>
          <w:rFonts w:hint="eastAsia" w:ascii="宋体" w:hAnsi="宋体" w:eastAsia="宋体" w:cs="宋体"/>
          <w:color w:val="000000"/>
          <w:sz w:val="27"/>
          <w:szCs w:val="32"/>
          <w:lang w:val="en-US" w:eastAsia="zh-CN"/>
        </w:rPr>
        <w:t>全年</w:t>
      </w:r>
      <w:r>
        <w:rPr>
          <w:rFonts w:hint="eastAsia" w:ascii="宋体" w:hAnsi="宋体" w:eastAsia="宋体" w:cs="宋体"/>
          <w:sz w:val="27"/>
          <w:szCs w:val="32"/>
          <w:lang w:eastAsia="zh-CN"/>
        </w:rPr>
        <w:t>未出现有关选人用人工作的负面舆情。</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color w:val="000000"/>
          <w:sz w:val="27"/>
          <w:szCs w:val="32"/>
          <w:lang w:val="en-US" w:eastAsia="zh-CN"/>
        </w:rPr>
        <w:t>4.</w:t>
      </w:r>
      <w:r>
        <w:rPr>
          <w:rFonts w:hint="eastAsia" w:ascii="宋体" w:hAnsi="宋体" w:eastAsia="宋体" w:cs="宋体"/>
          <w:sz w:val="27"/>
          <w:szCs w:val="32"/>
          <w:lang w:val="en-US" w:eastAsia="zh-CN"/>
        </w:rPr>
        <w:t>按时完成了公务员平时考核相关工作和考核结果的备案、公示；同时，切实做好了领导干部考察相关工作。一年来，我局没有公务员违法违规行为</w:t>
      </w:r>
      <w:r>
        <w:rPr>
          <w:rFonts w:hint="eastAsia" w:ascii="宋体" w:hAnsi="宋体" w:eastAsia="宋体" w:cs="宋体"/>
          <w:color w:val="000000"/>
          <w:sz w:val="27"/>
          <w:szCs w:val="32"/>
          <w:lang w:eastAsia="zh-CN"/>
        </w:rPr>
        <w:t>。</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color w:val="auto"/>
          <w:sz w:val="27"/>
          <w:szCs w:val="32"/>
          <w:lang w:eastAsia="zh-CN"/>
        </w:rPr>
      </w:pPr>
      <w:r>
        <w:rPr>
          <w:rFonts w:hint="eastAsia" w:ascii="宋体" w:hAnsi="宋体" w:eastAsia="宋体" w:cs="宋体"/>
          <w:sz w:val="27"/>
          <w:szCs w:val="32"/>
          <w:lang w:val="en-US" w:eastAsia="zh-CN"/>
        </w:rPr>
        <w:t>5.</w:t>
      </w:r>
      <w:r>
        <w:rPr>
          <w:rFonts w:hint="eastAsia" w:ascii="宋体" w:hAnsi="宋体" w:eastAsia="宋体" w:cs="宋体"/>
          <w:color w:val="auto"/>
          <w:sz w:val="27"/>
          <w:szCs w:val="32"/>
        </w:rPr>
        <w:t>严格</w:t>
      </w:r>
      <w:r>
        <w:rPr>
          <w:rFonts w:hint="eastAsia" w:ascii="宋体" w:hAnsi="宋体" w:eastAsia="宋体" w:cs="宋体"/>
          <w:color w:val="auto"/>
          <w:sz w:val="27"/>
          <w:szCs w:val="32"/>
          <w:lang w:val="en-US" w:eastAsia="zh-CN"/>
        </w:rPr>
        <w:t>按规定报告机构编制管理重大事项，</w:t>
      </w:r>
      <w:r>
        <w:rPr>
          <w:rFonts w:hint="eastAsia" w:ascii="宋体" w:hAnsi="宋体" w:eastAsia="宋体" w:cs="宋体"/>
          <w:b w:val="0"/>
          <w:bCs w:val="0"/>
          <w:sz w:val="27"/>
          <w:szCs w:val="32"/>
          <w:u w:val="none"/>
          <w:lang w:val="en-US" w:eastAsia="zh-CN"/>
        </w:rPr>
        <w:t>一是</w:t>
      </w:r>
      <w:r>
        <w:rPr>
          <w:rFonts w:hint="eastAsia" w:ascii="宋体" w:hAnsi="宋体" w:eastAsia="宋体" w:cs="宋体"/>
          <w:sz w:val="27"/>
          <w:szCs w:val="32"/>
          <w:u w:val="none"/>
          <w:lang w:eastAsia="zh-CN"/>
        </w:rPr>
        <w:t>车补发放工作已立行立改</w:t>
      </w:r>
      <w:r>
        <w:rPr>
          <w:rFonts w:hint="eastAsia" w:ascii="宋体" w:hAnsi="宋体" w:eastAsia="宋体" w:cs="宋体"/>
          <w:sz w:val="27"/>
          <w:szCs w:val="32"/>
          <w:u w:val="none"/>
          <w:lang w:val="en-US" w:eastAsia="zh-CN"/>
        </w:rPr>
        <w:t>补发到位</w:t>
      </w:r>
      <w:r>
        <w:rPr>
          <w:rFonts w:hint="eastAsia" w:ascii="宋体" w:hAnsi="宋体" w:eastAsia="宋体" w:cs="宋体"/>
          <w:sz w:val="27"/>
          <w:szCs w:val="32"/>
          <w:u w:val="none"/>
          <w:lang w:eastAsia="zh-CN"/>
        </w:rPr>
        <w:t>；</w:t>
      </w:r>
      <w:r>
        <w:rPr>
          <w:rFonts w:hint="eastAsia" w:ascii="宋体" w:hAnsi="宋体" w:eastAsia="宋体" w:cs="宋体"/>
          <w:b w:val="0"/>
          <w:bCs w:val="0"/>
          <w:sz w:val="27"/>
          <w:szCs w:val="32"/>
          <w:u w:val="none"/>
          <w:lang w:val="en-US" w:eastAsia="zh-CN"/>
        </w:rPr>
        <w:t>11月开展了工勤技能等级考试，肖海飞等8名同志考核通过完成晋级</w:t>
      </w:r>
      <w:r>
        <w:rPr>
          <w:rFonts w:hint="eastAsia" w:ascii="宋体" w:hAnsi="宋体" w:eastAsia="宋体" w:cs="宋体"/>
          <w:sz w:val="27"/>
          <w:szCs w:val="32"/>
          <w:u w:val="none"/>
          <w:lang w:val="en-US" w:eastAsia="zh-CN"/>
        </w:rPr>
        <w:t>并将相应资料进行整理汇编。</w:t>
      </w:r>
      <w:r>
        <w:rPr>
          <w:rFonts w:hint="eastAsia" w:ascii="宋体" w:hAnsi="宋体" w:eastAsia="宋体" w:cs="宋体"/>
          <w:b w:val="0"/>
          <w:bCs w:val="0"/>
          <w:sz w:val="27"/>
          <w:szCs w:val="32"/>
          <w:u w:val="none"/>
          <w:lang w:val="en-US" w:eastAsia="zh-CN"/>
        </w:rPr>
        <w:t>二是已制定完成待明确编制人员分流方案，制作了人员安置意愿表，人员情况摸底表等相关表格，涉及区相关部门对人员分流方案争议较大，故岗位设置尚未完成。</w:t>
      </w:r>
      <w:r>
        <w:rPr>
          <w:rFonts w:hint="eastAsia" w:ascii="宋体" w:hAnsi="宋体" w:eastAsia="宋体" w:cs="宋体"/>
          <w:color w:val="auto"/>
          <w:sz w:val="27"/>
          <w:szCs w:val="32"/>
          <w:lang w:val="en-US" w:eastAsia="zh-CN"/>
        </w:rPr>
        <w:t>截至目前，我局没有“吃空饷”的问题</w:t>
      </w:r>
      <w:r>
        <w:rPr>
          <w:rFonts w:hint="eastAsia" w:ascii="宋体" w:hAnsi="宋体" w:eastAsia="宋体" w:cs="宋体"/>
          <w:color w:val="auto"/>
          <w:sz w:val="27"/>
          <w:szCs w:val="32"/>
          <w:lang w:eastAsia="zh-CN"/>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540" w:firstLineChars="200"/>
        <w:textAlignment w:val="auto"/>
        <w:rPr>
          <w:rFonts w:hint="eastAsia" w:ascii="宋体" w:hAnsi="宋体" w:eastAsia="宋体" w:cs="宋体"/>
          <w:color w:val="000000"/>
          <w:sz w:val="27"/>
          <w:szCs w:val="32"/>
          <w:lang w:eastAsia="zh-CN"/>
        </w:rPr>
      </w:pPr>
      <w:r>
        <w:rPr>
          <w:rFonts w:hint="eastAsia" w:ascii="宋体" w:hAnsi="宋体" w:eastAsia="宋体" w:cs="宋体"/>
          <w:color w:val="auto"/>
          <w:sz w:val="27"/>
          <w:szCs w:val="32"/>
          <w:lang w:val="en-US" w:eastAsia="zh-CN"/>
        </w:rPr>
        <w:t>6.用心做好离退休干部服务保障工作，通过召开离退休干部座谈会等形式，对离退休干部给予充分的关心关爱，一年来，没有出现负面影响</w:t>
      </w:r>
      <w:r>
        <w:rPr>
          <w:rFonts w:hint="eastAsia" w:ascii="宋体" w:hAnsi="宋体" w:eastAsia="宋体" w:cs="宋体"/>
          <w:color w:val="000000"/>
          <w:sz w:val="27"/>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42" w:firstLineChars="200"/>
        <w:textAlignment w:val="auto"/>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三、意识形态工作</w:t>
      </w:r>
    </w:p>
    <w:p>
      <w:pPr>
        <w:keepNext w:val="0"/>
        <w:keepLines w:val="0"/>
        <w:pageBreakBefore w:val="0"/>
        <w:kinsoku/>
        <w:wordWrap/>
        <w:overflowPunct/>
        <w:topLinePunct w:val="0"/>
        <w:autoSpaceDE/>
        <w:autoSpaceDN/>
        <w:bidi w:val="0"/>
        <w:adjustRightInd/>
        <w:snapToGrid/>
        <w:spacing w:line="600" w:lineRule="exact"/>
        <w:ind w:firstLine="540" w:firstLineChars="200"/>
        <w:jc w:val="left"/>
        <w:textAlignment w:val="auto"/>
        <w:rPr>
          <w:rFonts w:hint="eastAsia" w:ascii="宋体" w:hAnsi="宋体" w:eastAsia="宋体" w:cs="宋体"/>
          <w:color w:val="auto"/>
          <w:kern w:val="2"/>
          <w:sz w:val="27"/>
          <w:szCs w:val="32"/>
          <w:lang w:val="en-US" w:eastAsia="zh-CN" w:bidi="ar-SA"/>
        </w:rPr>
      </w:pPr>
      <w:r>
        <w:rPr>
          <w:rFonts w:hint="eastAsia" w:ascii="宋体" w:hAnsi="宋体" w:eastAsia="宋体" w:cs="宋体"/>
          <w:color w:val="auto"/>
          <w:sz w:val="27"/>
          <w:szCs w:val="32"/>
          <w:shd w:val="clear" w:color="auto" w:fill="FFFFFF"/>
          <w:lang w:val="en-US" w:eastAsia="zh-CN"/>
        </w:rPr>
        <w:t>将意识形态工作与中心工作</w:t>
      </w:r>
      <w:r>
        <w:rPr>
          <w:rFonts w:hint="eastAsia" w:ascii="宋体" w:hAnsi="宋体" w:eastAsia="宋体" w:cs="宋体"/>
          <w:color w:val="auto"/>
          <w:sz w:val="27"/>
          <w:szCs w:val="32"/>
          <w:shd w:val="clear" w:color="auto" w:fill="FFFFFF"/>
        </w:rPr>
        <w:t>同研究、同规划、同布置、同检查、同考核、同问责，真正做到</w:t>
      </w:r>
      <w:r>
        <w:rPr>
          <w:rFonts w:hint="eastAsia" w:ascii="宋体" w:hAnsi="宋体" w:eastAsia="宋体" w:cs="宋体"/>
          <w:color w:val="auto"/>
          <w:sz w:val="27"/>
          <w:szCs w:val="32"/>
          <w:shd w:val="clear" w:color="auto" w:fill="FFFFFF"/>
          <w:lang w:eastAsia="zh-CN"/>
        </w:rPr>
        <w:t>“</w:t>
      </w:r>
      <w:r>
        <w:rPr>
          <w:rFonts w:hint="eastAsia" w:ascii="宋体" w:hAnsi="宋体" w:eastAsia="宋体" w:cs="宋体"/>
          <w:color w:val="auto"/>
          <w:sz w:val="27"/>
          <w:szCs w:val="32"/>
          <w:shd w:val="clear" w:color="auto" w:fill="FFFFFF"/>
        </w:rPr>
        <w:t>两手抓、两手硬</w:t>
      </w:r>
      <w:r>
        <w:rPr>
          <w:rFonts w:hint="eastAsia" w:ascii="宋体" w:hAnsi="宋体" w:eastAsia="宋体" w:cs="宋体"/>
          <w:color w:val="auto"/>
          <w:sz w:val="27"/>
          <w:szCs w:val="32"/>
          <w:shd w:val="clear" w:color="auto" w:fill="FFFFFF"/>
          <w:lang w:eastAsia="zh-CN"/>
        </w:rPr>
        <w:t>”</w:t>
      </w:r>
      <w:r>
        <w:rPr>
          <w:rFonts w:hint="eastAsia" w:ascii="宋体" w:hAnsi="宋体" w:eastAsia="宋体" w:cs="宋体"/>
          <w:color w:val="auto"/>
          <w:sz w:val="27"/>
          <w:szCs w:val="32"/>
          <w:shd w:val="clear" w:color="auto" w:fill="FFFFFF"/>
        </w:rPr>
        <w:t>。</w:t>
      </w:r>
      <w:r>
        <w:rPr>
          <w:rFonts w:hint="eastAsia" w:ascii="宋体" w:hAnsi="宋体" w:eastAsia="宋体" w:cs="宋体"/>
          <w:color w:val="auto"/>
          <w:sz w:val="27"/>
          <w:szCs w:val="32"/>
          <w:shd w:val="clear" w:color="auto" w:fill="FFFFFF"/>
          <w:lang w:eastAsia="zh-CN"/>
        </w:rPr>
        <w:t>年初制定了意识形态方案，</w:t>
      </w:r>
      <w:r>
        <w:rPr>
          <w:rFonts w:hint="eastAsia" w:ascii="宋体" w:hAnsi="宋体" w:eastAsia="宋体" w:cs="宋体"/>
          <w:color w:val="auto"/>
          <w:sz w:val="27"/>
          <w:szCs w:val="32"/>
          <w:shd w:val="clear" w:color="auto" w:fill="FFFFFF"/>
        </w:rPr>
        <w:t>先后组织开展“一月一主题”等系列主题活动，</w:t>
      </w:r>
      <w:r>
        <w:rPr>
          <w:rFonts w:hint="eastAsia" w:ascii="宋体" w:hAnsi="宋体" w:eastAsia="宋体" w:cs="宋体"/>
          <w:color w:val="auto"/>
          <w:sz w:val="27"/>
          <w:szCs w:val="32"/>
          <w:shd w:val="clear" w:color="auto" w:fill="FFFFFF"/>
          <w:lang w:eastAsia="zh-CN"/>
        </w:rPr>
        <w:t>召开了意识形态分析会，分析研判全局意识形态工作；</w:t>
      </w:r>
      <w:r>
        <w:rPr>
          <w:rFonts w:hint="eastAsia" w:ascii="宋体" w:hAnsi="宋体" w:eastAsia="宋体" w:cs="宋体"/>
          <w:color w:val="auto"/>
          <w:sz w:val="27"/>
          <w:szCs w:val="32"/>
          <w:shd w:val="clear" w:color="auto" w:fill="FFFFFF"/>
        </w:rPr>
        <w:t>把意识形态工作纳入党建工作，纳入干部目标管理的重要内容，纳入年终绩效考核的主要内容</w:t>
      </w:r>
      <w:r>
        <w:rPr>
          <w:rFonts w:hint="eastAsia" w:ascii="宋体" w:hAnsi="宋体" w:eastAsia="宋体" w:cs="宋体"/>
          <w:color w:val="auto"/>
          <w:sz w:val="27"/>
          <w:szCs w:val="32"/>
          <w:shd w:val="clear" w:color="auto" w:fill="FFFFFF"/>
          <w:lang w:eastAsia="zh-CN"/>
        </w:rPr>
        <w:t>。</w:t>
      </w:r>
      <w:r>
        <w:rPr>
          <w:rFonts w:hint="eastAsia" w:ascii="宋体" w:hAnsi="宋体" w:eastAsia="宋体" w:cs="宋体"/>
          <w:bCs/>
          <w:spacing w:val="8"/>
          <w:kern w:val="21"/>
          <w:sz w:val="27"/>
          <w:szCs w:val="30"/>
          <w:lang w:val="en-US" w:eastAsia="zh-CN"/>
        </w:rPr>
        <w:t>不定期对学习强国的学习情况在局微信工作群进行公布，督促加强所有人员学习，并对学习落后的同志进行了通报批评</w:t>
      </w:r>
      <w:r>
        <w:rPr>
          <w:rFonts w:hint="eastAsia" w:ascii="宋体" w:hAnsi="宋体" w:eastAsia="宋体" w:cs="宋体"/>
          <w:color w:val="auto"/>
          <w:sz w:val="27"/>
          <w:szCs w:val="32"/>
          <w:shd w:val="clear" w:color="auto" w:fill="FFFFFF"/>
          <w:lang w:val="en-US" w:eastAsia="zh-CN"/>
        </w:rPr>
        <w:t>约谈</w:t>
      </w:r>
      <w:r>
        <w:rPr>
          <w:rFonts w:hint="eastAsia" w:ascii="宋体" w:hAnsi="宋体" w:eastAsia="宋体" w:cs="宋体"/>
          <w:color w:val="auto"/>
          <w:sz w:val="27"/>
          <w:szCs w:val="32"/>
          <w:shd w:val="clear" w:color="auto" w:fill="FFFFFF"/>
        </w:rPr>
        <w:t>教育</w:t>
      </w:r>
      <w:r>
        <w:rPr>
          <w:rFonts w:hint="eastAsia" w:ascii="宋体" w:hAnsi="宋体" w:eastAsia="宋体" w:cs="宋体"/>
          <w:color w:val="auto"/>
          <w:sz w:val="27"/>
          <w:szCs w:val="32"/>
          <w:shd w:val="clear" w:color="auto" w:fill="FFFFFF"/>
          <w:lang w:val="en-US" w:eastAsia="zh-CN"/>
        </w:rPr>
        <w:t>，</w:t>
      </w:r>
      <w:r>
        <w:rPr>
          <w:rFonts w:hint="eastAsia" w:ascii="宋体" w:hAnsi="宋体" w:eastAsia="宋体" w:cs="宋体"/>
          <w:color w:val="auto"/>
          <w:sz w:val="27"/>
          <w:szCs w:val="32"/>
          <w:shd w:val="clear" w:color="auto" w:fill="FFFFFF"/>
        </w:rPr>
        <w:t>引导我局干部</w:t>
      </w:r>
      <w:r>
        <w:rPr>
          <w:rFonts w:hint="eastAsia" w:ascii="宋体" w:hAnsi="宋体" w:eastAsia="宋体" w:cs="宋体"/>
          <w:color w:val="auto"/>
          <w:sz w:val="27"/>
          <w:szCs w:val="32"/>
          <w:shd w:val="clear" w:color="auto" w:fill="FFFFFF"/>
          <w:lang w:eastAsia="zh-CN"/>
        </w:rPr>
        <w:t>职工</w:t>
      </w:r>
      <w:r>
        <w:rPr>
          <w:rFonts w:hint="eastAsia" w:ascii="宋体" w:hAnsi="宋体" w:eastAsia="宋体" w:cs="宋体"/>
          <w:color w:val="auto"/>
          <w:sz w:val="27"/>
          <w:szCs w:val="32"/>
          <w:shd w:val="clear" w:color="auto" w:fill="FFFFFF"/>
        </w:rPr>
        <w:t>严格</w:t>
      </w:r>
      <w:r>
        <w:rPr>
          <w:rFonts w:hint="eastAsia" w:ascii="宋体" w:hAnsi="宋体" w:eastAsia="宋体" w:cs="宋体"/>
          <w:color w:val="auto"/>
          <w:sz w:val="27"/>
          <w:szCs w:val="32"/>
          <w:shd w:val="clear" w:color="auto" w:fill="FFFFFF"/>
          <w:lang w:eastAsia="zh-CN"/>
        </w:rPr>
        <w:t>要求自己</w:t>
      </w:r>
      <w:r>
        <w:rPr>
          <w:rFonts w:hint="eastAsia" w:ascii="宋体" w:hAnsi="宋体" w:eastAsia="宋体" w:cs="宋体"/>
          <w:color w:val="auto"/>
          <w:sz w:val="27"/>
          <w:szCs w:val="32"/>
          <w:shd w:val="clear" w:color="auto" w:fill="FFFFFF"/>
        </w:rPr>
        <w:t>，</w:t>
      </w:r>
      <w:r>
        <w:rPr>
          <w:rFonts w:hint="eastAsia" w:ascii="宋体" w:hAnsi="宋体" w:eastAsia="宋体" w:cs="宋体"/>
          <w:color w:val="auto"/>
          <w:sz w:val="27"/>
          <w:szCs w:val="32"/>
          <w:shd w:val="clear" w:color="auto" w:fill="FFFFFF"/>
          <w:lang w:eastAsia="zh-CN"/>
        </w:rPr>
        <w:t>坚决拥护以习近平同志为核心的党中央</w:t>
      </w:r>
      <w:r>
        <w:rPr>
          <w:rFonts w:hint="eastAsia" w:ascii="宋体" w:hAnsi="宋体" w:eastAsia="宋体" w:cs="宋体"/>
          <w:color w:val="auto"/>
          <w:sz w:val="27"/>
          <w:szCs w:val="32"/>
          <w:shd w:val="clear" w:color="auto" w:fill="FFFFFF"/>
        </w:rPr>
        <w:t>不动摇</w:t>
      </w:r>
      <w:r>
        <w:rPr>
          <w:rFonts w:hint="eastAsia" w:ascii="宋体" w:hAnsi="宋体" w:eastAsia="宋体" w:cs="宋体"/>
          <w:color w:val="auto"/>
          <w:sz w:val="27"/>
          <w:szCs w:val="32"/>
          <w:shd w:val="clear" w:color="auto" w:fill="FFFFFF"/>
          <w:lang w:eastAsia="zh-CN"/>
        </w:rPr>
        <w:t>；</w:t>
      </w:r>
      <w:r>
        <w:rPr>
          <w:rFonts w:hint="eastAsia" w:ascii="宋体" w:hAnsi="宋体" w:eastAsia="宋体" w:cs="宋体"/>
          <w:b w:val="0"/>
          <w:bCs w:val="0"/>
          <w:color w:val="auto"/>
          <w:sz w:val="27"/>
          <w:szCs w:val="32"/>
        </w:rPr>
        <w:t>切实加强宣传舆论引导</w:t>
      </w:r>
      <w:r>
        <w:rPr>
          <w:rFonts w:hint="eastAsia" w:ascii="宋体" w:hAnsi="宋体" w:eastAsia="宋体" w:cs="宋体"/>
          <w:b w:val="0"/>
          <w:bCs w:val="0"/>
          <w:color w:val="auto"/>
          <w:sz w:val="27"/>
          <w:szCs w:val="32"/>
          <w:lang w:eastAsia="zh-CN"/>
        </w:rPr>
        <w:t>，</w:t>
      </w:r>
      <w:r>
        <w:rPr>
          <w:rFonts w:hint="eastAsia" w:ascii="宋体" w:hAnsi="宋体" w:eastAsia="宋体" w:cs="宋体"/>
          <w:color w:val="auto"/>
          <w:kern w:val="2"/>
          <w:sz w:val="27"/>
          <w:szCs w:val="32"/>
          <w:lang w:val="en-US" w:eastAsia="zh-CN" w:bidi="ar-SA"/>
        </w:rPr>
        <w:t>采取制作宣传标语、宣传专栏、宣传海报、</w:t>
      </w:r>
      <w:r>
        <w:rPr>
          <w:rFonts w:hint="eastAsia" w:ascii="宋体" w:hAnsi="宋体" w:eastAsia="宋体" w:cs="宋体"/>
          <w:color w:val="auto"/>
          <w:sz w:val="27"/>
          <w:szCs w:val="32"/>
        </w:rPr>
        <w:t>宣传车</w:t>
      </w:r>
      <w:r>
        <w:rPr>
          <w:rFonts w:hint="eastAsia" w:ascii="宋体" w:hAnsi="宋体" w:eastAsia="宋体" w:cs="宋体"/>
          <w:color w:val="auto"/>
          <w:sz w:val="27"/>
          <w:szCs w:val="32"/>
          <w:lang w:val="en-US" w:eastAsia="zh-CN"/>
        </w:rPr>
        <w:t>播放音频，发布新闻稿件</w:t>
      </w:r>
      <w:r>
        <w:rPr>
          <w:rFonts w:hint="eastAsia" w:ascii="宋体" w:hAnsi="宋体" w:eastAsia="宋体" w:cs="宋体"/>
          <w:color w:val="auto"/>
          <w:kern w:val="2"/>
          <w:sz w:val="27"/>
          <w:szCs w:val="32"/>
          <w:lang w:val="en-US" w:eastAsia="zh-CN" w:bidi="ar-SA"/>
        </w:rPr>
        <w:t>和集中开展宣讲等活动，大力宣传党的二十大、疫情防控政策等内容，拓宽思想的广度和深度，营造浓厚的社会氛围。截至目前在省、市、区各媒体发表新闻报道246篇。</w:t>
      </w:r>
    </w:p>
    <w:p>
      <w:pPr>
        <w:pStyle w:val="13"/>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四、党风廉政建设</w:t>
      </w:r>
    </w:p>
    <w:p>
      <w:pPr>
        <w:keepNext w:val="0"/>
        <w:keepLines w:val="0"/>
        <w:pageBreakBefore w:val="0"/>
        <w:kinsoku/>
        <w:wordWrap/>
        <w:overflowPunct/>
        <w:topLinePunct w:val="0"/>
        <w:autoSpaceDE/>
        <w:autoSpaceDN/>
        <w:bidi w:val="0"/>
        <w:adjustRightInd/>
        <w:snapToGrid/>
        <w:spacing w:line="600" w:lineRule="exact"/>
        <w:ind w:firstLine="540" w:firstLineChars="200"/>
        <w:jc w:val="left"/>
        <w:textAlignment w:val="auto"/>
        <w:rPr>
          <w:rFonts w:hint="eastAsia" w:ascii="宋体" w:hAnsi="宋体" w:eastAsia="宋体" w:cs="宋体"/>
          <w:sz w:val="27"/>
          <w:szCs w:val="32"/>
        </w:rPr>
      </w:pPr>
      <w:r>
        <w:rPr>
          <w:rFonts w:hint="eastAsia" w:ascii="宋体" w:hAnsi="宋体" w:eastAsia="宋体" w:cs="宋体"/>
          <w:sz w:val="27"/>
          <w:szCs w:val="32"/>
        </w:rPr>
        <w:t>认真贯彻落实“八项规定”，坚决反对形式主义、官僚主义、享乐主义和奢靡之风，并从单位职责、业务流程、制度机制、巡察发现的问题、重点领域和关键环节五个方面对存在的廉政风险点进行排查，展开自查自纠。班子成员从个人岗位、日常工作任务、巡察发现的问题方面查找自身廉政风险点，列出整改清单，明确整改措施和整改时限。</w:t>
      </w:r>
    </w:p>
    <w:p>
      <w:pPr>
        <w:pStyle w:val="2"/>
        <w:ind w:left="0" w:leftChars="0" w:firstLine="542" w:firstLineChars="200"/>
        <w:rPr>
          <w:rFonts w:hint="eastAsia" w:ascii="宋体" w:hAnsi="宋体" w:eastAsia="宋体" w:cs="宋体"/>
          <w:sz w:val="27"/>
          <w:lang w:val="en-US" w:eastAsia="zh-CN"/>
        </w:rPr>
      </w:pPr>
      <w:r>
        <w:rPr>
          <w:rFonts w:hint="eastAsia" w:ascii="宋体" w:hAnsi="宋体" w:eastAsia="宋体" w:cs="宋体"/>
          <w:b/>
          <w:bCs/>
          <w:sz w:val="27"/>
          <w:szCs w:val="32"/>
          <w:lang w:val="en-US" w:eastAsia="zh-CN"/>
        </w:rPr>
        <w:t>五、统一战线工作</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color w:val="000000"/>
          <w:sz w:val="27"/>
          <w:szCs w:val="32"/>
          <w:lang w:val="en-US" w:eastAsia="zh-CN"/>
        </w:rPr>
      </w:pPr>
      <w:r>
        <w:rPr>
          <w:rFonts w:hint="eastAsia" w:ascii="宋体" w:hAnsi="宋体" w:eastAsia="宋体" w:cs="宋体"/>
          <w:kern w:val="2"/>
          <w:sz w:val="27"/>
          <w:szCs w:val="32"/>
          <w:lang w:val="en-US" w:eastAsia="zh-CN" w:bidi="ar-SA"/>
        </w:rPr>
        <w:t>1.将习近平总书记关于统战工作重要论述和《中国共产党统一战线工作条例》纳入中心组学习计划进行学习，认真履行统一战线工作职责。</w:t>
      </w:r>
    </w:p>
    <w:p>
      <w:pPr>
        <w:ind w:left="0" w:leftChars="0" w:firstLine="540" w:firstLineChars="200"/>
        <w:rPr>
          <w:rFonts w:hint="eastAsia" w:ascii="宋体" w:hAnsi="宋体" w:eastAsia="宋体" w:cs="宋体"/>
          <w:sz w:val="27"/>
          <w:lang w:val="en-US" w:eastAsia="zh-CN"/>
        </w:rPr>
      </w:pPr>
      <w:r>
        <w:rPr>
          <w:rFonts w:hint="eastAsia" w:ascii="宋体" w:hAnsi="宋体" w:eastAsia="宋体" w:cs="宋体"/>
          <w:color w:val="000000"/>
          <w:sz w:val="27"/>
          <w:szCs w:val="32"/>
          <w:lang w:val="en-US" w:eastAsia="zh-CN"/>
        </w:rPr>
        <w:t>2.认真落实党中央、省委、市委、区委有关民族、宗教工作重点任务，一年来，没有因出现民族宗教领域突发性事件造成的负面影响。</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3.按要求做好了统战相关工作</w:t>
      </w:r>
      <w:r>
        <w:rPr>
          <w:rFonts w:hint="eastAsia" w:ascii="宋体" w:hAnsi="宋体" w:eastAsia="宋体" w:cs="宋体"/>
          <w:color w:val="000000"/>
          <w:sz w:val="27"/>
          <w:szCs w:val="32"/>
          <w:lang w:val="en-US" w:eastAsia="zh-CN"/>
        </w:rPr>
        <w:t>。</w:t>
      </w:r>
    </w:p>
    <w:p>
      <w:pPr>
        <w:pStyle w:val="2"/>
        <w:ind w:left="0" w:leftChars="0" w:firstLine="542" w:firstLineChars="200"/>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六、法治建设</w:t>
      </w:r>
    </w:p>
    <w:p>
      <w:pPr>
        <w:keepNext w:val="0"/>
        <w:keepLines w:val="0"/>
        <w:pageBreakBefore w:val="0"/>
        <w:kinsoku/>
        <w:wordWrap/>
        <w:overflowPunct/>
        <w:topLinePunct w:val="0"/>
        <w:autoSpaceDE/>
        <w:autoSpaceDN/>
        <w:bidi w:val="0"/>
        <w:adjustRightInd/>
        <w:spacing w:line="640" w:lineRule="exact"/>
        <w:ind w:firstLine="542" w:firstLineChars="200"/>
        <w:rPr>
          <w:rFonts w:hint="eastAsia" w:ascii="宋体" w:hAnsi="宋体" w:eastAsia="宋体" w:cs="宋体"/>
          <w:color w:val="auto"/>
          <w:sz w:val="27"/>
          <w:szCs w:val="32"/>
          <w:lang w:val="en-US" w:eastAsia="zh-CN"/>
        </w:rPr>
      </w:pPr>
      <w:r>
        <w:rPr>
          <w:rFonts w:hint="eastAsia" w:ascii="宋体" w:hAnsi="宋体" w:eastAsia="宋体" w:cs="宋体"/>
          <w:b/>
          <w:bCs/>
          <w:color w:val="000000" w:themeColor="text1"/>
          <w:sz w:val="27"/>
          <w:szCs w:val="32"/>
          <w:lang w:val="en-US" w:eastAsia="zh-CN"/>
          <w14:textFill>
            <w14:solidFill>
              <w14:schemeClr w14:val="tx1"/>
            </w14:solidFill>
          </w14:textFill>
        </w:rPr>
        <w:t>1.</w:t>
      </w:r>
      <w:r>
        <w:rPr>
          <w:rFonts w:hint="eastAsia" w:ascii="宋体" w:hAnsi="宋体" w:eastAsia="宋体" w:cs="宋体"/>
          <w:b/>
          <w:bCs/>
          <w:color w:val="auto"/>
          <w:kern w:val="2"/>
          <w:sz w:val="27"/>
          <w:szCs w:val="32"/>
          <w:lang w:val="en-US" w:eastAsia="zh-CN" w:bidi="ar-SA"/>
        </w:rPr>
        <w:t>持续抓好行政执法</w:t>
      </w:r>
      <w:r>
        <w:rPr>
          <w:rFonts w:hint="eastAsia" w:ascii="宋体" w:hAnsi="宋体" w:eastAsia="宋体" w:cs="宋体"/>
          <w:b/>
          <w:bCs/>
          <w:color w:val="000000" w:themeColor="text1"/>
          <w:sz w:val="27"/>
          <w:szCs w:val="32"/>
          <w:lang w:val="en-US" w:eastAsia="zh-CN"/>
          <w14:textFill>
            <w14:solidFill>
              <w14:schemeClr w14:val="tx1"/>
            </w14:solidFill>
          </w14:textFill>
        </w:rPr>
        <w:t>。</w:t>
      </w:r>
      <w:r>
        <w:rPr>
          <w:rFonts w:hint="eastAsia" w:ascii="宋体" w:hAnsi="宋体" w:eastAsia="宋体" w:cs="宋体"/>
          <w:color w:val="333333"/>
          <w:sz w:val="27"/>
          <w:szCs w:val="32"/>
          <w:lang w:val="en-US" w:eastAsia="zh-CN"/>
        </w:rPr>
        <w:t>（1）积极做好全面依法治区。</w:t>
      </w:r>
      <w:r>
        <w:rPr>
          <w:rFonts w:hint="eastAsia" w:ascii="宋体" w:hAnsi="宋体" w:eastAsia="宋体" w:cs="宋体"/>
          <w:color w:val="333333"/>
          <w:sz w:val="27"/>
          <w:szCs w:val="32"/>
        </w:rPr>
        <w:t>紧紧围绕</w:t>
      </w:r>
      <w:r>
        <w:rPr>
          <w:rFonts w:hint="eastAsia" w:ascii="宋体" w:hAnsi="宋体" w:eastAsia="宋体" w:cs="宋体"/>
          <w:color w:val="333333"/>
          <w:sz w:val="27"/>
          <w:szCs w:val="32"/>
          <w:lang w:eastAsia="zh-CN"/>
        </w:rPr>
        <w:t>《</w:t>
      </w:r>
      <w:r>
        <w:rPr>
          <w:rFonts w:hint="eastAsia" w:ascii="宋体" w:hAnsi="宋体" w:eastAsia="宋体" w:cs="宋体"/>
          <w:color w:val="333333"/>
          <w:sz w:val="27"/>
          <w:szCs w:val="32"/>
          <w:lang w:val="en-US" w:eastAsia="zh-CN"/>
        </w:rPr>
        <w:t>2022年全面依法治区工作要求</w:t>
      </w:r>
      <w:r>
        <w:rPr>
          <w:rFonts w:hint="eastAsia" w:ascii="宋体" w:hAnsi="宋体" w:eastAsia="宋体" w:cs="宋体"/>
          <w:color w:val="333333"/>
          <w:sz w:val="27"/>
          <w:szCs w:val="32"/>
          <w:lang w:eastAsia="zh-CN"/>
        </w:rPr>
        <w:t>》及</w:t>
      </w:r>
      <w:r>
        <w:rPr>
          <w:rFonts w:hint="eastAsia" w:ascii="宋体" w:hAnsi="宋体" w:eastAsia="宋体" w:cs="宋体"/>
          <w:color w:val="333333"/>
          <w:sz w:val="27"/>
          <w:szCs w:val="32"/>
        </w:rPr>
        <w:t>中央、省委、市委、区委关于法治建设各项决策部署，严格落实党政主要负责人履行推进法治建设第一责任人职责要求，</w:t>
      </w:r>
      <w:r>
        <w:rPr>
          <w:rFonts w:hint="eastAsia" w:ascii="宋体" w:hAnsi="宋体" w:eastAsia="宋体" w:cs="宋体"/>
          <w:color w:val="333333"/>
          <w:sz w:val="27"/>
          <w:szCs w:val="32"/>
          <w:lang w:val="en-US" w:eastAsia="zh-CN"/>
        </w:rPr>
        <w:t>并将工作开展情况纳入年终述职</w:t>
      </w:r>
      <w:r>
        <w:rPr>
          <w:rFonts w:hint="eastAsia" w:ascii="宋体" w:hAnsi="宋体" w:eastAsia="宋体" w:cs="宋体"/>
          <w:color w:val="333333"/>
          <w:sz w:val="27"/>
          <w:szCs w:val="32"/>
          <w:lang w:eastAsia="zh-CN"/>
        </w:rPr>
        <w:t>。</w:t>
      </w:r>
      <w:r>
        <w:rPr>
          <w:rFonts w:hint="eastAsia" w:ascii="宋体" w:hAnsi="宋体" w:eastAsia="宋体" w:cs="宋体"/>
          <w:color w:val="333333"/>
          <w:sz w:val="27"/>
          <w:szCs w:val="32"/>
          <w:lang w:val="en-US" w:eastAsia="zh-CN"/>
        </w:rPr>
        <w:t>一是</w:t>
      </w:r>
      <w:r>
        <w:rPr>
          <w:rFonts w:hint="eastAsia" w:ascii="宋体" w:hAnsi="宋体" w:eastAsia="宋体" w:cs="宋体"/>
          <w:color w:val="auto"/>
          <w:kern w:val="2"/>
          <w:sz w:val="27"/>
          <w:szCs w:val="32"/>
          <w:lang w:val="en-US" w:eastAsia="zh-CN"/>
        </w:rPr>
        <w:t>今年9月</w:t>
      </w:r>
      <w:r>
        <w:rPr>
          <w:rFonts w:hint="eastAsia" w:ascii="宋体" w:hAnsi="宋体" w:eastAsia="宋体" w:cs="宋体"/>
          <w:color w:val="auto"/>
          <w:kern w:val="2"/>
          <w:sz w:val="27"/>
          <w:szCs w:val="32"/>
        </w:rPr>
        <w:t>份</w:t>
      </w:r>
      <w:r>
        <w:rPr>
          <w:rFonts w:hint="eastAsia" w:ascii="宋体" w:hAnsi="宋体" w:eastAsia="宋体" w:cs="宋体"/>
          <w:color w:val="auto"/>
          <w:kern w:val="2"/>
          <w:sz w:val="27"/>
          <w:szCs w:val="32"/>
          <w:lang w:val="en-US" w:eastAsia="zh-CN"/>
        </w:rPr>
        <w:t>续签方廉</w:t>
      </w:r>
      <w:r>
        <w:rPr>
          <w:rFonts w:hint="eastAsia" w:ascii="宋体" w:hAnsi="宋体" w:eastAsia="宋体" w:cs="宋体"/>
          <w:color w:val="auto"/>
          <w:kern w:val="2"/>
          <w:sz w:val="27"/>
          <w:szCs w:val="32"/>
        </w:rPr>
        <w:t>律师事务所为执法队伍提供专业</w:t>
      </w:r>
      <w:r>
        <w:rPr>
          <w:rFonts w:hint="eastAsia" w:ascii="宋体" w:hAnsi="宋体" w:eastAsia="宋体" w:cs="宋体"/>
          <w:color w:val="auto"/>
          <w:sz w:val="27"/>
          <w:szCs w:val="32"/>
        </w:rPr>
        <w:t>法律咨询、</w:t>
      </w:r>
      <w:r>
        <w:rPr>
          <w:rFonts w:hint="eastAsia" w:ascii="宋体" w:hAnsi="宋体" w:eastAsia="宋体" w:cs="宋体"/>
          <w:color w:val="auto"/>
          <w:kern w:val="2"/>
          <w:sz w:val="27"/>
          <w:szCs w:val="32"/>
        </w:rPr>
        <w:t>法律服务、法制培训、宣传，协助开展群众法制教育，监督和规范执法工作，</w:t>
      </w:r>
      <w:r>
        <w:rPr>
          <w:rFonts w:hint="eastAsia" w:ascii="宋体" w:hAnsi="宋体" w:eastAsia="宋体" w:cs="宋体"/>
          <w:color w:val="auto"/>
          <w:sz w:val="27"/>
          <w:szCs w:val="32"/>
        </w:rPr>
        <w:t>参与重大、复杂、疑难的执法活动并根据执法大队实际工作需要，委派一定数量的律师助理人员常驻执法大队工作，保证每周不少于</w:t>
      </w:r>
      <w:r>
        <w:rPr>
          <w:rFonts w:hint="eastAsia" w:ascii="宋体" w:hAnsi="宋体" w:eastAsia="宋体" w:cs="宋体"/>
          <w:color w:val="auto"/>
          <w:sz w:val="27"/>
          <w:szCs w:val="32"/>
          <w:lang w:val="en-US" w:eastAsia="zh-CN"/>
        </w:rPr>
        <w:t>2</w:t>
      </w:r>
      <w:r>
        <w:rPr>
          <w:rFonts w:hint="eastAsia" w:ascii="宋体" w:hAnsi="宋体" w:eastAsia="宋体" w:cs="宋体"/>
          <w:color w:val="auto"/>
          <w:sz w:val="27"/>
          <w:szCs w:val="32"/>
        </w:rPr>
        <w:t>次至各执法大队处理工作事宜，并确保能够及时处理执法单位交办的重大、复杂、疑难、紧急问题。开展工作以来为我局执法人员处理矛盾30起，协助办理案件60起</w:t>
      </w:r>
      <w:r>
        <w:rPr>
          <w:rFonts w:hint="eastAsia" w:ascii="宋体" w:hAnsi="宋体" w:eastAsia="宋体" w:cs="宋体"/>
          <w:color w:val="auto"/>
          <w:sz w:val="27"/>
          <w:szCs w:val="32"/>
          <w:lang w:eastAsia="zh-CN"/>
        </w:rPr>
        <w:t>；二是</w:t>
      </w:r>
      <w:r>
        <w:rPr>
          <w:rFonts w:hint="eastAsia" w:ascii="宋体" w:hAnsi="宋体" w:eastAsia="宋体" w:cs="宋体"/>
          <w:color w:val="auto"/>
          <w:sz w:val="27"/>
          <w:szCs w:val="32"/>
          <w:lang w:val="en-US" w:eastAsia="zh-CN"/>
        </w:rPr>
        <w:t>今</w:t>
      </w:r>
      <w:r>
        <w:rPr>
          <w:rFonts w:hint="eastAsia" w:ascii="宋体" w:hAnsi="宋体" w:eastAsia="宋体" w:cs="宋体"/>
          <w:color w:val="auto"/>
          <w:sz w:val="27"/>
          <w:szCs w:val="32"/>
        </w:rPr>
        <w:t>年以来全局一般程序案件立案</w:t>
      </w:r>
      <w:r>
        <w:rPr>
          <w:rFonts w:hint="eastAsia" w:ascii="宋体" w:hAnsi="宋体" w:eastAsia="宋体" w:cs="宋体"/>
          <w:color w:val="auto"/>
          <w:sz w:val="27"/>
          <w:szCs w:val="32"/>
          <w:lang w:val="en-US" w:eastAsia="zh-CN"/>
        </w:rPr>
        <w:t>23</w:t>
      </w:r>
      <w:r>
        <w:rPr>
          <w:rFonts w:hint="eastAsia" w:ascii="宋体" w:hAnsi="宋体" w:eastAsia="宋体" w:cs="宋体"/>
          <w:color w:val="auto"/>
          <w:sz w:val="27"/>
          <w:szCs w:val="32"/>
        </w:rPr>
        <w:t>件，</w:t>
      </w:r>
      <w:r>
        <w:rPr>
          <w:rFonts w:hint="eastAsia" w:ascii="宋体" w:hAnsi="宋体" w:eastAsia="宋体" w:cs="宋体"/>
          <w:color w:val="auto"/>
          <w:sz w:val="27"/>
          <w:szCs w:val="32"/>
          <w:lang w:val="en-US" w:eastAsia="zh-CN"/>
        </w:rPr>
        <w:t>责令整改共处罚金8.6万元，</w:t>
      </w:r>
      <w:r>
        <w:rPr>
          <w:rFonts w:hint="eastAsia" w:ascii="宋体" w:hAnsi="宋体" w:eastAsia="宋体" w:cs="宋体"/>
          <w:color w:val="auto"/>
          <w:sz w:val="27"/>
          <w:szCs w:val="32"/>
        </w:rPr>
        <w:t>其中涉及所有案件的立案审批、行政处罚审批严谨细致、审批及时</w:t>
      </w:r>
      <w:r>
        <w:rPr>
          <w:rFonts w:hint="eastAsia" w:ascii="宋体" w:hAnsi="宋体" w:eastAsia="宋体" w:cs="宋体"/>
          <w:color w:val="auto"/>
          <w:sz w:val="27"/>
          <w:szCs w:val="32"/>
          <w:lang w:eastAsia="zh-CN"/>
        </w:rPr>
        <w:t>；三是</w:t>
      </w:r>
      <w:r>
        <w:rPr>
          <w:rFonts w:hint="eastAsia" w:ascii="宋体" w:hAnsi="宋体" w:eastAsia="宋体" w:cs="宋体"/>
          <w:color w:val="auto"/>
          <w:sz w:val="27"/>
          <w:szCs w:val="32"/>
        </w:rPr>
        <w:t>组织好</w:t>
      </w:r>
      <w:r>
        <w:rPr>
          <w:rFonts w:hint="eastAsia" w:ascii="宋体" w:hAnsi="宋体" w:eastAsia="宋体" w:cs="宋体"/>
          <w:color w:val="auto"/>
          <w:sz w:val="27"/>
          <w:szCs w:val="32"/>
          <w:lang w:val="en-US" w:eastAsia="zh-CN"/>
        </w:rPr>
        <w:t>九</w:t>
      </w:r>
      <w:r>
        <w:rPr>
          <w:rFonts w:hint="eastAsia" w:ascii="宋体" w:hAnsi="宋体" w:eastAsia="宋体" w:cs="宋体"/>
          <w:color w:val="auto"/>
          <w:sz w:val="27"/>
          <w:szCs w:val="32"/>
        </w:rPr>
        <w:t>五普法考试，通过率100%。</w:t>
      </w:r>
      <w:r>
        <w:rPr>
          <w:rFonts w:hint="eastAsia" w:ascii="宋体" w:hAnsi="宋体" w:eastAsia="宋体" w:cs="宋体"/>
          <w:color w:val="auto"/>
          <w:sz w:val="27"/>
          <w:szCs w:val="32"/>
          <w:lang w:val="en-US" w:eastAsia="zh-CN"/>
        </w:rPr>
        <w:t>开展</w:t>
      </w:r>
      <w:r>
        <w:rPr>
          <w:rFonts w:hint="eastAsia" w:ascii="宋体" w:hAnsi="宋体" w:eastAsia="宋体" w:cs="宋体"/>
          <w:color w:val="auto"/>
          <w:sz w:val="27"/>
          <w:szCs w:val="32"/>
        </w:rPr>
        <w:t>宣传法律法规知识4次，发放宣传单页500余份</w:t>
      </w:r>
      <w:r>
        <w:rPr>
          <w:rFonts w:hint="eastAsia" w:ascii="宋体" w:hAnsi="宋体" w:eastAsia="宋体" w:cs="宋体"/>
          <w:color w:val="auto"/>
          <w:sz w:val="27"/>
          <w:szCs w:val="32"/>
          <w:lang w:eastAsia="zh-CN"/>
        </w:rPr>
        <w:t>。</w:t>
      </w:r>
      <w:r>
        <w:rPr>
          <w:rFonts w:hint="eastAsia" w:ascii="宋体" w:hAnsi="宋体" w:eastAsia="宋体" w:cs="宋体"/>
          <w:color w:val="auto"/>
          <w:sz w:val="27"/>
          <w:szCs w:val="32"/>
        </w:rPr>
        <w:t>开展中心组集体学法2次，法治讲堂2次。</w:t>
      </w:r>
      <w:r>
        <w:rPr>
          <w:rFonts w:hint="eastAsia" w:ascii="宋体" w:hAnsi="宋体" w:eastAsia="宋体" w:cs="宋体"/>
          <w:color w:val="auto"/>
          <w:sz w:val="27"/>
          <w:szCs w:val="32"/>
          <w:lang w:val="en-US" w:eastAsia="zh-CN"/>
        </w:rPr>
        <w:t>（2）强化预算绩效管理。严格按照区委要求全面实施预算绩效管理，扎实开展绩效目标申报、绩效运行监控、部门整体支出绩效综合评价及公开，结合我局财政资金的使用情况，评价结果为“良好”。（3）根据《2022年区直单位执行政府采购制度考核细则》，严格执行区直预算单位政府采购制度，紧紧围绕“依法采购、规范操作、廉洁高效”的宗旨，实行先申请审批再进行采购。（4）按要求及时接收、办理和规范答复了党代表、人大代表和政协提案和建议。</w:t>
      </w:r>
    </w:p>
    <w:p>
      <w:pPr>
        <w:ind w:firstLine="640"/>
        <w:jc w:val="both"/>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2.全力做好营商环境相关工作，</w:t>
      </w:r>
      <w:r>
        <w:rPr>
          <w:rFonts w:hint="eastAsia" w:ascii="宋体" w:hAnsi="宋体" w:eastAsia="宋体" w:cs="宋体"/>
          <w:color w:val="auto"/>
          <w:sz w:val="27"/>
          <w:szCs w:val="32"/>
          <w:lang w:val="en-US" w:eastAsia="zh-CN"/>
        </w:rPr>
        <w:t>紧扣“服务兴区”这一战略手段，以群众和市场主体的满意度为标准，切实提升群众办事便利化水平。一是派出三名副科级干部联系相关企业，加强协调沟通，扎实帮助企业解决难题，尤其帮助企业在新冠疫情后尽快投入复工复产；二是提升供气供水服务便利度</w:t>
      </w:r>
      <w:r>
        <w:rPr>
          <w:rFonts w:hint="eastAsia" w:ascii="宋体" w:hAnsi="宋体" w:eastAsia="宋体" w:cs="宋体"/>
          <w:color w:val="auto"/>
          <w:sz w:val="27"/>
          <w:szCs w:val="32"/>
          <w:lang w:eastAsia="zh-CN"/>
        </w:rPr>
        <w:t>项职权由市城管</w:t>
      </w:r>
      <w:r>
        <w:rPr>
          <w:rFonts w:hint="eastAsia" w:ascii="宋体" w:hAnsi="宋体" w:eastAsia="宋体" w:cs="宋体"/>
          <w:color w:val="auto"/>
          <w:sz w:val="27"/>
          <w:szCs w:val="32"/>
          <w:lang w:val="en-US" w:eastAsia="zh-CN"/>
        </w:rPr>
        <w:t>执法</w:t>
      </w:r>
      <w:r>
        <w:rPr>
          <w:rFonts w:hint="eastAsia" w:ascii="宋体" w:hAnsi="宋体" w:eastAsia="宋体" w:cs="宋体"/>
          <w:color w:val="auto"/>
          <w:sz w:val="27"/>
          <w:szCs w:val="32"/>
          <w:lang w:eastAsia="zh-CN"/>
        </w:rPr>
        <w:t>局牵头，</w:t>
      </w:r>
      <w:r>
        <w:rPr>
          <w:rFonts w:hint="eastAsia" w:ascii="宋体" w:hAnsi="宋体" w:eastAsia="宋体" w:cs="宋体"/>
          <w:color w:val="auto"/>
          <w:sz w:val="27"/>
          <w:szCs w:val="32"/>
          <w:lang w:val="en-US" w:eastAsia="zh-CN"/>
        </w:rPr>
        <w:t>我局</w:t>
      </w:r>
      <w:r>
        <w:rPr>
          <w:rFonts w:hint="eastAsia" w:ascii="宋体" w:hAnsi="宋体" w:eastAsia="宋体" w:cs="宋体"/>
          <w:color w:val="auto"/>
          <w:sz w:val="27"/>
          <w:szCs w:val="32"/>
          <w:lang w:eastAsia="zh-CN"/>
        </w:rPr>
        <w:t>根据属地管理原则积极主动</w:t>
      </w:r>
      <w:r>
        <w:rPr>
          <w:rFonts w:hint="eastAsia" w:ascii="宋体" w:hAnsi="宋体" w:eastAsia="宋体" w:cs="宋体"/>
          <w:color w:val="auto"/>
          <w:sz w:val="27"/>
          <w:szCs w:val="32"/>
          <w:lang w:val="en-US" w:eastAsia="zh-CN"/>
        </w:rPr>
        <w:t>向上</w:t>
      </w:r>
      <w:r>
        <w:rPr>
          <w:rFonts w:hint="eastAsia" w:ascii="宋体" w:hAnsi="宋体" w:eastAsia="宋体" w:cs="宋体"/>
          <w:color w:val="auto"/>
          <w:sz w:val="27"/>
          <w:szCs w:val="32"/>
          <w:lang w:eastAsia="zh-CN"/>
        </w:rPr>
        <w:t>对接，及时汇报群众反映</w:t>
      </w:r>
      <w:r>
        <w:rPr>
          <w:rFonts w:hint="eastAsia" w:ascii="宋体" w:hAnsi="宋体" w:eastAsia="宋体" w:cs="宋体"/>
          <w:color w:val="auto"/>
          <w:sz w:val="27"/>
          <w:szCs w:val="32"/>
          <w:lang w:val="en-US" w:eastAsia="zh-CN"/>
        </w:rPr>
        <w:t>的</w:t>
      </w:r>
      <w:r>
        <w:rPr>
          <w:rFonts w:hint="eastAsia" w:ascii="宋体" w:hAnsi="宋体" w:eastAsia="宋体" w:cs="宋体"/>
          <w:color w:val="auto"/>
          <w:sz w:val="27"/>
          <w:szCs w:val="32"/>
          <w:lang w:eastAsia="zh-CN"/>
        </w:rPr>
        <w:t>问题，获取最新工作进展；三是</w:t>
      </w:r>
      <w:r>
        <w:rPr>
          <w:rFonts w:hint="eastAsia" w:ascii="宋体" w:hAnsi="宋体" w:eastAsia="宋体" w:cs="宋体"/>
          <w:color w:val="auto"/>
          <w:sz w:val="27"/>
          <w:szCs w:val="32"/>
          <w:lang w:val="en-US" w:eastAsia="zh-CN"/>
        </w:rPr>
        <w:t>规范精简广告审批流程。根据户外广告审批流程，主次干道的广告审批在我局初审后报送市城管执法局广告办审定，小街小巷广告审批由我局市容管理股联合辖区中队初审再交由分管领导审定</w:t>
      </w:r>
      <w:r>
        <w:rPr>
          <w:rFonts w:hint="eastAsia" w:ascii="宋体" w:hAnsi="宋体" w:eastAsia="宋体" w:cs="宋体"/>
          <w:color w:val="auto"/>
          <w:sz w:val="27"/>
          <w:szCs w:val="32"/>
          <w:lang w:eastAsia="zh-CN"/>
        </w:rPr>
        <w:t>。</w:t>
      </w:r>
      <w:r>
        <w:rPr>
          <w:rFonts w:hint="eastAsia" w:ascii="宋体" w:hAnsi="宋体" w:eastAsia="宋体" w:cs="宋体"/>
          <w:sz w:val="27"/>
          <w:szCs w:val="32"/>
          <w:highlight w:val="none"/>
          <w:lang w:val="en-US" w:eastAsia="zh-CN"/>
        </w:rPr>
        <w:t>没有因信访问题引发的恶性事件和负面舆论</w:t>
      </w:r>
      <w:r>
        <w:rPr>
          <w:rFonts w:hint="eastAsia" w:ascii="宋体" w:hAnsi="宋体" w:eastAsia="宋体" w:cs="宋体"/>
          <w:color w:val="000000"/>
          <w:sz w:val="27"/>
          <w:szCs w:val="32"/>
          <w:lang w:val="en-US" w:eastAsia="zh-CN"/>
        </w:rPr>
        <w:t>。</w:t>
      </w:r>
      <w:r>
        <w:rPr>
          <w:rFonts w:hint="eastAsia" w:ascii="宋体" w:hAnsi="宋体" w:eastAsia="宋体" w:cs="宋体"/>
          <w:sz w:val="27"/>
          <w:szCs w:val="32"/>
        </w:rPr>
        <w:t>对存在的问题进行当面解答</w:t>
      </w:r>
      <w:r>
        <w:rPr>
          <w:rFonts w:hint="eastAsia" w:ascii="宋体" w:hAnsi="宋体" w:eastAsia="宋体" w:cs="宋体"/>
          <w:color w:val="000000"/>
          <w:sz w:val="27"/>
          <w:szCs w:val="32"/>
          <w:lang w:val="en-US" w:eastAsia="zh-CN"/>
        </w:rPr>
        <w:t>。</w:t>
      </w:r>
    </w:p>
    <w:p>
      <w:pPr>
        <w:ind w:firstLine="640"/>
        <w:jc w:val="both"/>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3.扎实做好信访化解工作。</w:t>
      </w:r>
      <w:r>
        <w:rPr>
          <w:rFonts w:hint="eastAsia" w:ascii="宋体" w:hAnsi="宋体" w:eastAsia="宋体" w:cs="宋体"/>
          <w:color w:val="auto"/>
          <w:sz w:val="27"/>
          <w:szCs w:val="32"/>
          <w:lang w:val="en" w:eastAsia="zh-CN"/>
        </w:rPr>
        <w:t>对群众来访做到热心接待、耐心解答、耐心办理。今年以来处理群众来访、电话投诉、网络舆情、信访交办共</w:t>
      </w:r>
      <w:r>
        <w:rPr>
          <w:rFonts w:hint="eastAsia" w:ascii="宋体" w:hAnsi="宋体" w:eastAsia="宋体" w:cs="宋体"/>
          <w:color w:val="auto"/>
          <w:sz w:val="27"/>
          <w:szCs w:val="32"/>
          <w:lang w:val="en-US" w:eastAsia="zh-CN"/>
        </w:rPr>
        <w:t>70余起。</w:t>
      </w:r>
    </w:p>
    <w:p>
      <w:pPr>
        <w:pStyle w:val="2"/>
        <w:ind w:left="0" w:leftChars="0" w:firstLine="542" w:firstLineChars="200"/>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七、风险防控</w:t>
      </w:r>
    </w:p>
    <w:p>
      <w:pPr>
        <w:ind w:left="0" w:leftChars="0" w:firstLine="540" w:firstLineChars="200"/>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1.认真做防范化解非法经营风险工作，对直管行业金融风险大力开展排查，一年来，未发生重大风险事件。</w:t>
      </w:r>
    </w:p>
    <w:p>
      <w:pPr>
        <w:numPr>
          <w:ilvl w:val="0"/>
          <w:numId w:val="0"/>
        </w:numPr>
        <w:ind w:firstLine="540" w:firstLineChars="200"/>
        <w:rPr>
          <w:rFonts w:hint="eastAsia" w:ascii="宋体" w:hAnsi="宋体" w:eastAsia="宋体" w:cs="宋体"/>
          <w:color w:val="auto"/>
          <w:sz w:val="27"/>
          <w:szCs w:val="32"/>
          <w:lang w:val="en-US" w:eastAsia="zh-CN"/>
        </w:rPr>
      </w:pPr>
      <w:r>
        <w:rPr>
          <w:rFonts w:hint="eastAsia" w:ascii="宋体" w:hAnsi="宋体" w:eastAsia="宋体" w:cs="宋体"/>
          <w:color w:val="000000"/>
          <w:sz w:val="27"/>
          <w:szCs w:val="32"/>
          <w:lang w:val="en-US" w:eastAsia="zh-CN"/>
        </w:rPr>
        <w:t>2.开展安全生产大检查。</w:t>
      </w:r>
      <w:r>
        <w:rPr>
          <w:rFonts w:hint="eastAsia" w:ascii="宋体" w:hAnsi="宋体" w:eastAsia="宋体" w:cs="宋体"/>
          <w:b w:val="0"/>
          <w:bCs w:val="0"/>
          <w:color w:val="auto"/>
          <w:sz w:val="27"/>
          <w:szCs w:val="32"/>
          <w:lang w:val="en-US" w:eastAsia="zh-CN"/>
        </w:rPr>
        <w:t>今年以来我局按属地管理原则，对燃气、瓶装液化气销售使用</w:t>
      </w:r>
      <w:r>
        <w:rPr>
          <w:rFonts w:hint="eastAsia" w:ascii="宋体" w:hAnsi="宋体" w:eastAsia="宋体" w:cs="宋体"/>
          <w:color w:val="auto"/>
          <w:sz w:val="27"/>
          <w:szCs w:val="32"/>
          <w:lang w:val="en-US" w:eastAsia="zh-CN"/>
        </w:rPr>
        <w:t>展开了7次检查。分别于4月14日、5月19日、5月25日、6月2日、6月6日、6月16日、17日由区级领导带队会同相关部门和各镇（街道）开展检查、整治。通过连续的检查督查，区内瓶装液化气销售网点安全经营状况得到明显改善，提升了辖区内商户和市民燃气安全知识的了解，掌握了安全用气的正确方法。</w:t>
      </w:r>
    </w:p>
    <w:p>
      <w:pPr>
        <w:numPr>
          <w:ilvl w:val="0"/>
          <w:numId w:val="0"/>
        </w:numPr>
        <w:ind w:firstLine="540" w:firstLineChars="200"/>
        <w:rPr>
          <w:rFonts w:hint="eastAsia" w:ascii="宋体" w:hAnsi="宋体" w:eastAsia="宋体" w:cs="宋体"/>
          <w:color w:val="auto"/>
          <w:sz w:val="27"/>
          <w:szCs w:val="32"/>
          <w:lang w:val="en-US" w:eastAsia="zh-CN"/>
        </w:rPr>
      </w:pPr>
      <w:r>
        <w:rPr>
          <w:rFonts w:hint="eastAsia" w:ascii="宋体" w:hAnsi="宋体" w:eastAsia="宋体" w:cs="宋体"/>
          <w:color w:val="auto"/>
          <w:sz w:val="27"/>
          <w:szCs w:val="32"/>
          <w:lang w:val="en-US" w:eastAsia="zh-CN"/>
        </w:rPr>
        <w:t>3.抓好常态化疫情防控工作。一是采取党组成员联系党支部、网格化管理的模式，以支部为阵地，成立综合协调组、社会面管控组、交通管控组、城市消杀组、宣传保供组、隔离酒店管控组等6个小组，坚持每日一调度、每晚一总结，随时部署、调整工作，全力以赴确保疫情防控各项工作落实落地。二是派出57名党员干部日夜坚守在西湖北路联通公司、西湖北路航运加油站、中山路廖家村、资江二桥、西湖桥出入口、邵西高速进出口等交通管控站点，由党组成员带队严格落实上级关于交通管控站点的要求和制度，以严格、规范、细致的管控措施筑牢疫情防控坚实堡垒。三是疫情发生时调动30余人下沉联点资园社区，协助维护核酸检测秩序、做好入户敲门扫楼、社会面管控等工作。一年来，未被约谈、通报批评、追责。</w:t>
      </w:r>
    </w:p>
    <w:p>
      <w:pPr>
        <w:ind w:left="0" w:leftChars="0" w:firstLine="540" w:firstLineChars="200"/>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4.认真履行国家安全主体责任。局党委积极履行国家安全主体责任，按要求落实了宣传教育等工作，全年没有发生危害国家安全案事件。</w:t>
      </w:r>
    </w:p>
    <w:p>
      <w:pPr>
        <w:pStyle w:val="13"/>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八、支持国防和军队建设</w:t>
      </w:r>
    </w:p>
    <w:p>
      <w:pPr>
        <w:ind w:left="0" w:leftChars="0" w:firstLine="540" w:firstLineChars="200"/>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严格落实国防动员、国防教育、军转安置、双拥工作、军民融合重点工作，积极构筑国家安全严密防线。</w:t>
      </w:r>
    </w:p>
    <w:p>
      <w:pPr>
        <w:pStyle w:val="13"/>
        <w:rPr>
          <w:rFonts w:hint="eastAsia" w:ascii="宋体" w:hAnsi="宋体" w:eastAsia="宋体" w:cs="宋体"/>
          <w:b/>
          <w:bCs/>
          <w:sz w:val="27"/>
          <w:szCs w:val="32"/>
          <w:lang w:val="en-US" w:eastAsia="zh-CN"/>
        </w:rPr>
      </w:pPr>
      <w:r>
        <w:rPr>
          <w:rFonts w:hint="eastAsia" w:ascii="宋体" w:hAnsi="宋体" w:eastAsia="宋体" w:cs="宋体"/>
          <w:b/>
          <w:bCs/>
          <w:sz w:val="27"/>
          <w:szCs w:val="32"/>
          <w:lang w:val="en-US" w:eastAsia="zh-CN"/>
        </w:rPr>
        <w:t>九、维护政治安全</w:t>
      </w:r>
    </w:p>
    <w:p>
      <w:pPr>
        <w:ind w:left="0" w:leftChars="0" w:firstLine="540" w:firstLineChars="200"/>
        <w:rPr>
          <w:rFonts w:hint="eastAsia" w:ascii="宋体" w:hAnsi="宋体" w:eastAsia="宋体" w:cs="宋体"/>
          <w:color w:val="000000"/>
          <w:sz w:val="27"/>
          <w:szCs w:val="32"/>
          <w:lang w:val="en-US" w:eastAsia="zh-CN"/>
        </w:rPr>
      </w:pPr>
      <w:r>
        <w:rPr>
          <w:rFonts w:hint="eastAsia" w:ascii="宋体" w:hAnsi="宋体" w:eastAsia="宋体" w:cs="宋体"/>
          <w:color w:val="000000"/>
          <w:sz w:val="27"/>
          <w:szCs w:val="32"/>
          <w:lang w:val="en-US" w:eastAsia="zh-CN"/>
        </w:rPr>
        <w:t>积极组织开展“4.15”全民国家安全教育日、“7.1”《中华人民共和国国家安全法》颁布实施纪念日、“11.1”《中华人民共和国反间谍法》颁布实施周年纪念日宣传活动，并按照《2022年度全区国家安全人民防线建设小组工作任务清单》建立国家安全人民防线建设领导小组，全年开展反邪教宣传2次。</w:t>
      </w:r>
    </w:p>
    <w:p>
      <w:pPr>
        <w:pStyle w:val="2"/>
        <w:ind w:left="0" w:leftChars="0" w:firstLine="542" w:firstLineChars="200"/>
        <w:rPr>
          <w:rFonts w:hint="eastAsia" w:ascii="宋体" w:hAnsi="宋体" w:eastAsia="宋体" w:cs="宋体"/>
          <w:sz w:val="27"/>
          <w:szCs w:val="32"/>
          <w:lang w:val="en-US" w:eastAsia="zh-CN"/>
        </w:rPr>
      </w:pPr>
      <w:r>
        <w:rPr>
          <w:rFonts w:hint="eastAsia" w:ascii="宋体" w:hAnsi="宋体" w:eastAsia="宋体" w:cs="宋体"/>
          <w:b/>
          <w:bCs/>
          <w:snapToGrid w:val="0"/>
          <w:kern w:val="2"/>
          <w:sz w:val="27"/>
          <w:szCs w:val="32"/>
          <w:lang w:val="en-US" w:eastAsia="zh-CN" w:bidi="ar-SA"/>
        </w:rPr>
        <w:t>十、落实市、区《政府工作报告》</w:t>
      </w:r>
    </w:p>
    <w:p>
      <w:pPr>
        <w:pStyle w:val="2"/>
        <w:ind w:left="0" w:leftChars="0" w:firstLine="540" w:firstLineChars="200"/>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严格按照市、区《政府工作报告》工作任务内容完成相关工作并及时高质量上报完成情况。</w:t>
      </w:r>
    </w:p>
    <w:p>
      <w:pPr>
        <w:pStyle w:val="2"/>
        <w:ind w:left="0" w:leftChars="0" w:firstLine="542" w:firstLineChars="200"/>
        <w:rPr>
          <w:rFonts w:hint="eastAsia" w:ascii="宋体" w:hAnsi="宋体" w:eastAsia="宋体" w:cs="宋体"/>
          <w:b/>
          <w:bCs/>
          <w:snapToGrid w:val="0"/>
          <w:kern w:val="2"/>
          <w:sz w:val="27"/>
          <w:szCs w:val="32"/>
          <w:lang w:val="en-US" w:eastAsia="zh-CN" w:bidi="ar-SA"/>
        </w:rPr>
      </w:pPr>
      <w:r>
        <w:rPr>
          <w:rFonts w:hint="eastAsia" w:ascii="宋体" w:hAnsi="宋体" w:eastAsia="宋体" w:cs="宋体"/>
          <w:b/>
          <w:bCs/>
          <w:snapToGrid w:val="0"/>
          <w:kern w:val="2"/>
          <w:sz w:val="27"/>
          <w:szCs w:val="32"/>
          <w:lang w:val="en-US" w:eastAsia="zh-CN" w:bidi="ar-SA"/>
        </w:rPr>
        <w:t>十一、平安建设</w:t>
      </w:r>
    </w:p>
    <w:p>
      <w:pPr>
        <w:spacing w:line="560" w:lineRule="exact"/>
        <w:ind w:firstLine="540" w:firstLineChars="200"/>
        <w:rPr>
          <w:rFonts w:hint="eastAsia" w:ascii="宋体" w:hAnsi="宋体" w:eastAsia="宋体" w:cs="宋体"/>
          <w:kern w:val="2"/>
          <w:sz w:val="27"/>
          <w:szCs w:val="32"/>
          <w:lang w:val="en-US" w:eastAsia="zh-CN" w:bidi="ar-SA"/>
        </w:rPr>
      </w:pPr>
      <w:r>
        <w:rPr>
          <w:rFonts w:hint="eastAsia" w:ascii="宋体" w:hAnsi="宋体" w:eastAsia="宋体" w:cs="宋体"/>
          <w:kern w:val="2"/>
          <w:sz w:val="27"/>
          <w:szCs w:val="32"/>
          <w:lang w:val="en-US" w:eastAsia="zh-CN" w:bidi="ar-SA"/>
        </w:rPr>
        <w:t>1.严格按照北塔区2022年《平安建设考评办法》的考评结果折算积分。</w:t>
      </w:r>
    </w:p>
    <w:p>
      <w:pPr>
        <w:numPr>
          <w:ilvl w:val="0"/>
          <w:numId w:val="0"/>
        </w:numPr>
        <w:spacing w:line="360" w:lineRule="auto"/>
        <w:ind w:firstLine="540" w:firstLineChars="200"/>
        <w:jc w:val="left"/>
        <w:rPr>
          <w:rFonts w:hint="eastAsia" w:ascii="宋体" w:hAnsi="宋体" w:eastAsia="宋体" w:cs="宋体"/>
          <w:kern w:val="2"/>
          <w:sz w:val="27"/>
          <w:szCs w:val="32"/>
          <w:lang w:val="en-US" w:eastAsia="zh-CN" w:bidi="ar-SA"/>
        </w:rPr>
      </w:pPr>
      <w:r>
        <w:rPr>
          <w:rFonts w:hint="eastAsia" w:ascii="宋体" w:hAnsi="宋体" w:eastAsia="宋体" w:cs="宋体"/>
          <w:kern w:val="2"/>
          <w:sz w:val="27"/>
          <w:szCs w:val="32"/>
          <w:lang w:val="en-US" w:eastAsia="zh-CN" w:bidi="ar-SA"/>
        </w:rPr>
        <w:t>2.未成年人保护工作。</w:t>
      </w:r>
      <w:r>
        <w:rPr>
          <w:rFonts w:hint="eastAsia" w:ascii="宋体" w:hAnsi="宋体" w:eastAsia="宋体" w:cs="宋体"/>
          <w:b w:val="0"/>
          <w:bCs w:val="0"/>
          <w:sz w:val="27"/>
          <w:szCs w:val="32"/>
          <w:lang w:val="en-US" w:eastAsia="zh-CN"/>
        </w:rPr>
        <w:t>一是成立工作领导小组，由市容管理股四个中队负责，强化各项工作措施，确保集中整治行动有力推进、取得实效。二是加大宣传力度。安排队员上下学时期轮流值守站岗，利用执法车辆语音广播宣传校园周边条例。三是开展集中整治的同时，协助维护校园周边交通秩序。每天上下学时间段，定点安排执法队员维护辖区内每一个校园周边的交通和街面秩序，有效保障了交通安全及道路畅通。四是结合整治校园周边环境整治方案确定的整治任务，截止目前全面清理校园周边违章搭建、占道经营、乱设摊点、乱堆放、乱拉乱挂、清理校园周边占道经营、</w:t>
      </w:r>
      <w:r>
        <w:rPr>
          <w:rFonts w:hint="eastAsia" w:ascii="宋体" w:hAnsi="宋体" w:eastAsia="宋体" w:cs="宋体"/>
          <w:sz w:val="27"/>
          <w:szCs w:val="32"/>
        </w:rPr>
        <w:t>摊点</w:t>
      </w:r>
      <w:r>
        <w:rPr>
          <w:rFonts w:hint="eastAsia" w:ascii="宋体" w:hAnsi="宋体" w:eastAsia="宋体" w:cs="宋体"/>
          <w:sz w:val="27"/>
          <w:szCs w:val="32"/>
          <w:lang w:val="en-US" w:eastAsia="zh-CN"/>
        </w:rPr>
        <w:t>480余</w:t>
      </w:r>
      <w:r>
        <w:rPr>
          <w:rFonts w:hint="eastAsia" w:ascii="宋体" w:hAnsi="宋体" w:eastAsia="宋体" w:cs="宋体"/>
          <w:sz w:val="27"/>
          <w:szCs w:val="32"/>
        </w:rPr>
        <w:t>家，违章搭建</w:t>
      </w:r>
      <w:r>
        <w:rPr>
          <w:rFonts w:hint="eastAsia" w:ascii="宋体" w:hAnsi="宋体" w:eastAsia="宋体" w:cs="宋体"/>
          <w:sz w:val="27"/>
          <w:szCs w:val="32"/>
          <w:lang w:val="en-US" w:eastAsia="zh-CN"/>
        </w:rPr>
        <w:t>9</w:t>
      </w:r>
      <w:r>
        <w:rPr>
          <w:rFonts w:hint="eastAsia" w:ascii="宋体" w:hAnsi="宋体" w:eastAsia="宋体" w:cs="宋体"/>
          <w:sz w:val="27"/>
          <w:szCs w:val="32"/>
        </w:rPr>
        <w:t>起，清理乱涂乱贴</w:t>
      </w:r>
      <w:r>
        <w:rPr>
          <w:rFonts w:hint="eastAsia" w:ascii="宋体" w:hAnsi="宋体" w:eastAsia="宋体" w:cs="宋体"/>
          <w:sz w:val="27"/>
          <w:szCs w:val="32"/>
          <w:lang w:val="en-US" w:eastAsia="zh-CN"/>
        </w:rPr>
        <w:t>90</w:t>
      </w:r>
      <w:r>
        <w:rPr>
          <w:rFonts w:hint="eastAsia" w:ascii="宋体" w:hAnsi="宋体" w:eastAsia="宋体" w:cs="宋体"/>
          <w:sz w:val="27"/>
          <w:szCs w:val="32"/>
        </w:rPr>
        <w:t>余处，清理乱堆乱放</w:t>
      </w:r>
      <w:r>
        <w:rPr>
          <w:rFonts w:hint="eastAsia" w:ascii="宋体" w:hAnsi="宋体" w:eastAsia="宋体" w:cs="宋体"/>
          <w:sz w:val="27"/>
          <w:szCs w:val="32"/>
          <w:lang w:val="en-US" w:eastAsia="zh-CN"/>
        </w:rPr>
        <w:t>340余</w:t>
      </w:r>
      <w:r>
        <w:rPr>
          <w:rFonts w:hint="eastAsia" w:ascii="宋体" w:hAnsi="宋体" w:eastAsia="宋体" w:cs="宋体"/>
          <w:sz w:val="27"/>
          <w:szCs w:val="32"/>
        </w:rPr>
        <w:t>起，尤其对不听劝阻的无照游商予以了坚决打击，依法暂扣违章经营工具、物品</w:t>
      </w:r>
      <w:r>
        <w:rPr>
          <w:rFonts w:hint="eastAsia" w:ascii="宋体" w:hAnsi="宋体" w:eastAsia="宋体" w:cs="宋体"/>
          <w:sz w:val="27"/>
          <w:szCs w:val="32"/>
          <w:lang w:val="en-US" w:eastAsia="zh-CN"/>
        </w:rPr>
        <w:t>20</w:t>
      </w:r>
      <w:r>
        <w:rPr>
          <w:rFonts w:hint="eastAsia" w:ascii="宋体" w:hAnsi="宋体" w:eastAsia="宋体" w:cs="宋体"/>
          <w:sz w:val="27"/>
          <w:szCs w:val="32"/>
        </w:rPr>
        <w:t>余车，确保了辖区城区学校周边环境整洁、规范、有序。</w:t>
      </w:r>
    </w:p>
    <w:p>
      <w:pPr>
        <w:pStyle w:val="12"/>
        <w:ind w:firstLine="540" w:firstLineChars="200"/>
        <w:rPr>
          <w:rFonts w:hint="eastAsia" w:ascii="宋体" w:hAnsi="宋体" w:eastAsia="宋体" w:cs="宋体"/>
          <w:kern w:val="2"/>
          <w:sz w:val="27"/>
          <w:szCs w:val="32"/>
          <w:lang w:val="en-US" w:eastAsia="zh-CN" w:bidi="ar-SA"/>
        </w:rPr>
      </w:pPr>
      <w:r>
        <w:rPr>
          <w:rFonts w:hint="eastAsia" w:ascii="宋体" w:hAnsi="宋体" w:eastAsia="宋体" w:cs="宋体"/>
          <w:kern w:val="2"/>
          <w:sz w:val="27"/>
          <w:szCs w:val="32"/>
          <w:lang w:val="en-US" w:eastAsia="zh-CN" w:bidi="ar-SA"/>
        </w:rPr>
        <w:t>3.防养老诈骗。我局在社区开展反电诈宣传，指导群众安装反电诈APP，一年以来，我局在上级交办、部署的专项工作中，未被区平安办通报、约谈、挂牌督办，也没有被中央、省、市、区平安建设领导小组通报、约谈、挂牌督办。</w:t>
      </w:r>
    </w:p>
    <w:p>
      <w:pPr>
        <w:pStyle w:val="12"/>
        <w:ind w:firstLine="540" w:firstLineChars="200"/>
        <w:rPr>
          <w:rFonts w:hint="eastAsia" w:ascii="宋体" w:hAnsi="宋体" w:eastAsia="宋体" w:cs="宋体"/>
          <w:kern w:val="2"/>
          <w:sz w:val="27"/>
          <w:szCs w:val="32"/>
          <w:lang w:val="en-US" w:eastAsia="zh-CN" w:bidi="ar-SA"/>
        </w:rPr>
      </w:pPr>
      <w:r>
        <w:rPr>
          <w:rFonts w:hint="eastAsia" w:ascii="宋体" w:hAnsi="宋体" w:eastAsia="宋体" w:cs="宋体"/>
          <w:kern w:val="2"/>
          <w:sz w:val="27"/>
          <w:szCs w:val="32"/>
          <w:lang w:val="en-US" w:eastAsia="zh-CN" w:bidi="ar-SA"/>
        </w:rPr>
        <w:t>4.常态化开展扫黑除恶。充分利用城市综合执法服务站开展扫黑除恶、反电诈、禁毒、国家安全等平安建设宣传。组织全体干部职工学习《反有组织犯罪法》，开展扫黑除恶线索摸排，在资园社区开展反邪教进社区宣讲。</w:t>
      </w:r>
    </w:p>
    <w:p>
      <w:pPr>
        <w:pStyle w:val="2"/>
        <w:ind w:left="0" w:leftChars="0" w:firstLine="542" w:firstLineChars="200"/>
        <w:rPr>
          <w:rFonts w:hint="eastAsia" w:ascii="宋体" w:hAnsi="宋体" w:eastAsia="宋体" w:cs="宋体"/>
          <w:b/>
          <w:bCs/>
          <w:snapToGrid w:val="0"/>
          <w:kern w:val="2"/>
          <w:sz w:val="27"/>
          <w:szCs w:val="32"/>
          <w:lang w:val="en-US" w:eastAsia="zh-CN" w:bidi="ar-SA"/>
        </w:rPr>
      </w:pPr>
      <w:r>
        <w:rPr>
          <w:rFonts w:hint="eastAsia" w:ascii="宋体" w:hAnsi="宋体" w:eastAsia="宋体" w:cs="宋体"/>
          <w:b/>
          <w:bCs/>
          <w:snapToGrid w:val="0"/>
          <w:kern w:val="2"/>
          <w:sz w:val="27"/>
          <w:szCs w:val="32"/>
          <w:lang w:val="en-US" w:eastAsia="zh-CN" w:bidi="ar-SA"/>
        </w:rPr>
        <w:t>十二、创建全国民族团结进步示范点</w:t>
      </w:r>
    </w:p>
    <w:p>
      <w:pPr>
        <w:pStyle w:val="2"/>
        <w:ind w:left="0" w:leftChars="0" w:firstLine="540" w:firstLineChars="200"/>
        <w:rPr>
          <w:rFonts w:hint="eastAsia" w:ascii="宋体" w:hAnsi="宋体" w:eastAsia="宋体" w:cs="宋体"/>
          <w:sz w:val="27"/>
          <w:lang w:val="en-US" w:eastAsia="zh-CN"/>
        </w:rPr>
      </w:pPr>
      <w:r>
        <w:rPr>
          <w:rFonts w:hint="eastAsia" w:ascii="宋体" w:hAnsi="宋体" w:eastAsia="宋体" w:cs="宋体"/>
          <w:sz w:val="27"/>
          <w:szCs w:val="32"/>
          <w:lang w:val="en-US" w:eastAsia="zh-CN"/>
        </w:rPr>
        <w:t>把习近平总书记关于加强和改进民族工作重要思想纳入党组理论学习中心组集中学习，因我局无创建全国民族团结进步示范点工作任务。</w:t>
      </w:r>
    </w:p>
    <w:p>
      <w:pPr>
        <w:pStyle w:val="2"/>
        <w:ind w:left="0" w:leftChars="0" w:firstLine="542" w:firstLineChars="200"/>
        <w:rPr>
          <w:rFonts w:hint="eastAsia" w:ascii="宋体" w:hAnsi="宋体" w:eastAsia="宋体" w:cs="宋体"/>
          <w:sz w:val="27"/>
          <w:szCs w:val="32"/>
          <w:lang w:val="en-US" w:eastAsia="zh-CN"/>
        </w:rPr>
      </w:pPr>
      <w:r>
        <w:rPr>
          <w:rFonts w:hint="eastAsia" w:ascii="宋体" w:hAnsi="宋体" w:eastAsia="宋体" w:cs="宋体"/>
          <w:b/>
          <w:bCs/>
          <w:snapToGrid w:val="0"/>
          <w:kern w:val="2"/>
          <w:sz w:val="27"/>
          <w:szCs w:val="32"/>
          <w:lang w:val="en-US" w:eastAsia="zh-CN" w:bidi="ar-SA"/>
        </w:rPr>
        <w:t>十三、行政审批服务工作</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b w:val="0"/>
          <w:bCs w:val="0"/>
          <w:color w:val="000000" w:themeColor="text1"/>
          <w:sz w:val="27"/>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7"/>
          <w:szCs w:val="32"/>
          <w:lang w:val="en-US" w:eastAsia="zh-CN"/>
          <w14:textFill>
            <w14:solidFill>
              <w14:schemeClr w14:val="tx1"/>
            </w14:solidFill>
          </w14:textFill>
        </w:rPr>
        <w:t>1.按要求提供了区人民政府门户网站动态更新信息资料，并在部门栏目和重点领域栏目每月</w:t>
      </w:r>
      <w:r>
        <w:rPr>
          <w:rFonts w:hint="eastAsia" w:ascii="宋体" w:hAnsi="宋体" w:eastAsia="宋体" w:cs="宋体"/>
          <w:b w:val="0"/>
          <w:bCs w:val="0"/>
          <w:color w:val="000000" w:themeColor="text1"/>
          <w:sz w:val="27"/>
          <w:szCs w:val="32"/>
          <w:highlight w:val="none"/>
          <w:lang w:val="en-US" w:eastAsia="zh-CN"/>
          <w14:textFill>
            <w14:solidFill>
              <w14:schemeClr w14:val="tx1"/>
            </w14:solidFill>
          </w14:textFill>
        </w:rPr>
        <w:t>主动公开2篇信息稿件，全年共公开24件。</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b w:val="0"/>
          <w:bCs w:val="0"/>
          <w:color w:val="000000" w:themeColor="text1"/>
          <w:sz w:val="27"/>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7"/>
          <w:szCs w:val="32"/>
          <w:highlight w:val="none"/>
          <w:lang w:val="en-US" w:eastAsia="zh-CN"/>
          <w14:textFill>
            <w14:solidFill>
              <w14:schemeClr w14:val="tx1"/>
            </w14:solidFill>
          </w14:textFill>
        </w:rPr>
        <w:t>2.落实了“互联网+政务服务”行政检查、处罚等执法信息录入。到目前为止，我局全年无案件。</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b w:val="0"/>
          <w:bCs w:val="0"/>
          <w:color w:val="000000" w:themeColor="text1"/>
          <w:sz w:val="27"/>
          <w:szCs w:val="32"/>
          <w:highlight w:val="none"/>
          <w:lang w:val="en-US" w:eastAsia="zh-CN"/>
          <w14:textFill>
            <w14:solidFill>
              <w14:schemeClr w14:val="tx1"/>
            </w14:solidFill>
          </w14:textFill>
        </w:rPr>
        <w:t>3.我局没有中介机构入驻服务超市的管理权限</w:t>
      </w:r>
      <w:r>
        <w:rPr>
          <w:rFonts w:hint="eastAsia" w:ascii="宋体" w:hAnsi="宋体" w:eastAsia="宋体" w:cs="宋体"/>
          <w:sz w:val="27"/>
          <w:szCs w:val="32"/>
          <w:lang w:val="en-US" w:eastAsia="zh-CN"/>
        </w:rPr>
        <w:t>。</w:t>
      </w:r>
    </w:p>
    <w:p>
      <w:pPr>
        <w:pStyle w:val="2"/>
        <w:ind w:left="0" w:leftChars="0" w:firstLine="542" w:firstLineChars="200"/>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十四、创建全国市域社会治理现代试点合格城市工作</w:t>
      </w:r>
    </w:p>
    <w:p>
      <w:pPr>
        <w:spacing w:line="560" w:lineRule="exact"/>
        <w:ind w:firstLine="540" w:firstLineChars="200"/>
        <w:rPr>
          <w:rFonts w:hint="eastAsia" w:ascii="宋体" w:hAnsi="宋体" w:eastAsia="宋体" w:cs="宋体"/>
          <w:color w:val="auto"/>
          <w:sz w:val="27"/>
          <w:szCs w:val="32"/>
          <w:lang w:val="en-US" w:eastAsia="zh-CN"/>
        </w:rPr>
      </w:pPr>
      <w:r>
        <w:rPr>
          <w:rFonts w:hint="eastAsia" w:ascii="宋体" w:hAnsi="宋体" w:eastAsia="宋体" w:cs="宋体"/>
          <w:b w:val="0"/>
          <w:bCs w:val="0"/>
          <w:snapToGrid/>
          <w:color w:val="auto"/>
          <w:spacing w:val="0"/>
          <w:w w:val="100"/>
          <w:kern w:val="21"/>
          <w:sz w:val="27"/>
          <w:szCs w:val="32"/>
          <w:lang w:val="en-US" w:eastAsia="zh-CN"/>
        </w:rPr>
        <w:t>自2022年2月16日起在市城区开展物业管理联合监督检查和专项执法行动，重点查处违法搭建、违法养犬、挪用住宅维修专项资金、建设单位未通过招投标方式选聘物业服务企业、擅自利用业主共有部分开展经营活动、物业服务合同依法解除或终止后无正当理由拒不退出用务项目等突出问题。今年来共检查物业小区29个，发现违法搭建问题389个、违法养犬53起。</w:t>
      </w:r>
    </w:p>
    <w:p>
      <w:pPr>
        <w:pStyle w:val="2"/>
        <w:ind w:left="0" w:leftChars="0" w:firstLine="542" w:firstLineChars="200"/>
        <w:rPr>
          <w:rFonts w:hint="eastAsia" w:ascii="宋体" w:hAnsi="宋体" w:eastAsia="宋体" w:cs="宋体"/>
          <w:b/>
          <w:bCs/>
          <w:snapToGrid w:val="0"/>
          <w:kern w:val="2"/>
          <w:sz w:val="27"/>
          <w:szCs w:val="32"/>
          <w:lang w:val="en-US" w:eastAsia="zh-CN" w:bidi="ar-SA"/>
        </w:rPr>
      </w:pPr>
      <w:r>
        <w:rPr>
          <w:rFonts w:hint="eastAsia" w:ascii="宋体" w:hAnsi="宋体" w:eastAsia="宋体" w:cs="宋体"/>
          <w:b/>
          <w:bCs/>
          <w:snapToGrid w:val="0"/>
          <w:kern w:val="2"/>
          <w:sz w:val="27"/>
          <w:szCs w:val="32"/>
          <w:lang w:val="en-US" w:eastAsia="zh-CN" w:bidi="ar-SA"/>
        </w:rPr>
        <w:t>十五、乡村振兴</w:t>
      </w:r>
    </w:p>
    <w:p>
      <w:pPr>
        <w:spacing w:line="560" w:lineRule="exact"/>
        <w:ind w:firstLine="540" w:firstLineChars="200"/>
        <w:rPr>
          <w:rFonts w:hint="eastAsia" w:ascii="宋体" w:hAnsi="宋体" w:eastAsia="宋体" w:cs="宋体"/>
          <w:sz w:val="27"/>
          <w:lang w:val="en-US" w:eastAsia="zh-CN"/>
        </w:rPr>
      </w:pPr>
      <w:r>
        <w:rPr>
          <w:rFonts w:hint="eastAsia" w:ascii="宋体" w:hAnsi="宋体" w:eastAsia="宋体" w:cs="宋体"/>
          <w:color w:val="auto"/>
          <w:sz w:val="27"/>
          <w:szCs w:val="32"/>
          <w:lang w:val="en-US" w:eastAsia="zh-CN"/>
        </w:rPr>
        <w:t>我局安排一位副科级干部带领一名执法队员驻村，今年单位后盾资金5万元已到位。</w:t>
      </w:r>
      <w:r>
        <w:rPr>
          <w:rFonts w:hint="eastAsia" w:ascii="宋体" w:hAnsi="宋体" w:eastAsia="宋体" w:cs="宋体"/>
          <w:color w:val="auto"/>
          <w:sz w:val="27"/>
          <w:szCs w:val="32"/>
          <w:lang w:eastAsia="zh-CN"/>
        </w:rPr>
        <w:t>联系脱贫户</w:t>
      </w:r>
      <w:r>
        <w:rPr>
          <w:rFonts w:hint="eastAsia" w:ascii="宋体" w:hAnsi="宋体" w:eastAsia="宋体" w:cs="宋体"/>
          <w:color w:val="auto"/>
          <w:sz w:val="27"/>
          <w:szCs w:val="32"/>
          <w:lang w:val="en-US" w:eastAsia="zh-CN"/>
        </w:rPr>
        <w:t>30户，合计122人，其中重点监测户2户，共6人，全体人均收入达到9000元。并安排重点监测户刘悦来、刘小生在村里做保洁来提高收入；百盛果园已完成一期工程，蘑菇基地、育秧基地已完成70%的工期，助力产业振兴；启动赵家塘院落工程，加大人居环境整治力度。</w:t>
      </w:r>
    </w:p>
    <w:p>
      <w:pPr>
        <w:pStyle w:val="13"/>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十六、重点项目建设</w:t>
      </w:r>
    </w:p>
    <w:p>
      <w:pPr>
        <w:pStyle w:val="2"/>
        <w:ind w:left="0" w:leftChars="0" w:firstLine="540" w:firstLineChars="200"/>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我局无相关工作任务。</w:t>
      </w:r>
    </w:p>
    <w:p>
      <w:pPr>
        <w:pStyle w:val="13"/>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十七、社会治理六项重点工作</w:t>
      </w:r>
    </w:p>
    <w:p>
      <w:pPr>
        <w:spacing w:line="560" w:lineRule="exact"/>
        <w:ind w:firstLine="540" w:firstLineChars="200"/>
        <w:rPr>
          <w:rFonts w:hint="eastAsia" w:ascii="宋体" w:hAnsi="宋体" w:eastAsia="宋体" w:cs="宋体"/>
          <w:color w:val="auto"/>
          <w:sz w:val="27"/>
          <w:szCs w:val="32"/>
          <w:lang w:val="en-US" w:eastAsia="zh-CN"/>
        </w:rPr>
      </w:pPr>
      <w:r>
        <w:rPr>
          <w:rFonts w:hint="eastAsia" w:ascii="宋体" w:hAnsi="宋体" w:eastAsia="宋体" w:cs="宋体"/>
          <w:color w:val="auto"/>
          <w:sz w:val="27"/>
          <w:szCs w:val="32"/>
          <w:lang w:val="en-US" w:eastAsia="zh-CN"/>
        </w:rPr>
        <w:t>一是充分利用城市综合执法服务站开展扫黑除恶、反电诈、禁毒、国家安全等平安建设宣传。组织全体干部职工学习《反有组织犯罪法》，开展扫黑除恶线索摸排，在资园社区开展反邪教进社区宣讲。二是做好群众接待处理工作。对群众来访，做到热心接待、耐心解答、耐心办理。今年以来处理群众来访、电话投诉、网络舆情、信访交办共70余起。</w:t>
      </w:r>
    </w:p>
    <w:p>
      <w:pPr>
        <w:pStyle w:val="13"/>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十八、纾困增效</w:t>
      </w:r>
    </w:p>
    <w:p>
      <w:pPr>
        <w:pStyle w:val="2"/>
        <w:ind w:left="0" w:leftChars="0" w:firstLine="540" w:firstLineChars="200"/>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我局无相关工作任务。</w:t>
      </w:r>
    </w:p>
    <w:p>
      <w:pPr>
        <w:pStyle w:val="13"/>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十九、全面深化改革</w:t>
      </w:r>
    </w:p>
    <w:p>
      <w:pPr>
        <w:keepNext w:val="0"/>
        <w:keepLines w:val="0"/>
        <w:pageBreakBefore w:val="0"/>
        <w:kinsoku/>
        <w:wordWrap/>
        <w:overflowPunct/>
        <w:topLinePunct w:val="0"/>
        <w:autoSpaceDE/>
        <w:autoSpaceDN/>
        <w:bidi w:val="0"/>
        <w:adjustRightInd/>
        <w:spacing w:line="640" w:lineRule="exact"/>
        <w:ind w:firstLine="540" w:firstLineChars="200"/>
        <w:rPr>
          <w:rFonts w:hint="eastAsia" w:ascii="宋体" w:hAnsi="宋体" w:eastAsia="宋体" w:cs="宋体"/>
          <w:sz w:val="27"/>
          <w:szCs w:val="32"/>
          <w:lang w:val="en-US" w:eastAsia="zh-CN"/>
        </w:rPr>
      </w:pPr>
      <w:r>
        <w:rPr>
          <w:rFonts w:hint="eastAsia" w:ascii="宋体" w:hAnsi="宋体" w:eastAsia="宋体" w:cs="宋体"/>
          <w:color w:val="auto"/>
          <w:sz w:val="27"/>
          <w:szCs w:val="32"/>
        </w:rPr>
        <w:t>针对城市管理执法体制改革制定培训计划，</w:t>
      </w:r>
      <w:r>
        <w:rPr>
          <w:rFonts w:hint="eastAsia" w:ascii="宋体" w:hAnsi="宋体" w:eastAsia="宋体" w:cs="宋体"/>
          <w:color w:val="auto"/>
          <w:sz w:val="27"/>
          <w:szCs w:val="32"/>
          <w:lang w:val="en-US" w:eastAsia="zh-CN"/>
        </w:rPr>
        <w:t>开展执法培训120</w:t>
      </w:r>
      <w:r>
        <w:rPr>
          <w:rFonts w:hint="eastAsia" w:ascii="宋体" w:hAnsi="宋体" w:eastAsia="宋体" w:cs="宋体"/>
          <w:color w:val="auto"/>
          <w:sz w:val="27"/>
          <w:szCs w:val="32"/>
        </w:rPr>
        <w:t>人次</w:t>
      </w:r>
      <w:r>
        <w:rPr>
          <w:rFonts w:hint="eastAsia" w:ascii="宋体" w:hAnsi="宋体" w:eastAsia="宋体" w:cs="宋体"/>
          <w:color w:val="auto"/>
          <w:sz w:val="27"/>
          <w:szCs w:val="32"/>
          <w:lang w:eastAsia="zh-CN"/>
        </w:rPr>
        <w:t>。</w:t>
      </w:r>
      <w:r>
        <w:rPr>
          <w:rFonts w:hint="eastAsia" w:ascii="宋体" w:hAnsi="宋体" w:eastAsia="宋体" w:cs="宋体"/>
          <w:color w:val="auto"/>
          <w:sz w:val="27"/>
          <w:szCs w:val="32"/>
        </w:rPr>
        <w:t>组织好</w:t>
      </w:r>
      <w:r>
        <w:rPr>
          <w:rFonts w:hint="eastAsia" w:ascii="宋体" w:hAnsi="宋体" w:eastAsia="宋体" w:cs="宋体"/>
          <w:color w:val="auto"/>
          <w:sz w:val="27"/>
          <w:szCs w:val="32"/>
          <w:lang w:val="en-US" w:eastAsia="zh-CN"/>
        </w:rPr>
        <w:t>九</w:t>
      </w:r>
      <w:r>
        <w:rPr>
          <w:rFonts w:hint="eastAsia" w:ascii="宋体" w:hAnsi="宋体" w:eastAsia="宋体" w:cs="宋体"/>
          <w:color w:val="auto"/>
          <w:sz w:val="27"/>
          <w:szCs w:val="32"/>
        </w:rPr>
        <w:t>五普法考试，通过率100%。</w:t>
      </w:r>
      <w:r>
        <w:rPr>
          <w:rFonts w:hint="eastAsia" w:ascii="宋体" w:hAnsi="宋体" w:eastAsia="宋体" w:cs="宋体"/>
          <w:color w:val="auto"/>
          <w:sz w:val="27"/>
          <w:szCs w:val="32"/>
          <w:lang w:val="en-US" w:eastAsia="zh-CN"/>
        </w:rPr>
        <w:t>开展</w:t>
      </w:r>
      <w:r>
        <w:rPr>
          <w:rFonts w:hint="eastAsia" w:ascii="宋体" w:hAnsi="宋体" w:eastAsia="宋体" w:cs="宋体"/>
          <w:color w:val="auto"/>
          <w:sz w:val="27"/>
          <w:szCs w:val="32"/>
        </w:rPr>
        <w:t>宣传法律法规知识4次，发放宣传单页500余份</w:t>
      </w:r>
      <w:r>
        <w:rPr>
          <w:rFonts w:hint="eastAsia" w:ascii="宋体" w:hAnsi="宋体" w:eastAsia="宋体" w:cs="宋体"/>
          <w:color w:val="auto"/>
          <w:sz w:val="27"/>
          <w:szCs w:val="32"/>
          <w:lang w:eastAsia="zh-CN"/>
        </w:rPr>
        <w:t>。</w:t>
      </w:r>
      <w:r>
        <w:rPr>
          <w:rFonts w:hint="eastAsia" w:ascii="宋体" w:hAnsi="宋体" w:eastAsia="宋体" w:cs="宋体"/>
          <w:color w:val="auto"/>
          <w:sz w:val="27"/>
          <w:szCs w:val="32"/>
        </w:rPr>
        <w:t>开展中心组集体学法2次，法治讲堂2次。</w:t>
      </w:r>
    </w:p>
    <w:p>
      <w:pPr>
        <w:pStyle w:val="13"/>
        <w:rPr>
          <w:rFonts w:hint="eastAsia" w:ascii="宋体" w:hAnsi="宋体" w:eastAsia="宋体" w:cs="宋体"/>
          <w:sz w:val="27"/>
          <w:lang w:val="en-US" w:eastAsia="zh-CN"/>
        </w:rPr>
      </w:pPr>
      <w:r>
        <w:rPr>
          <w:rFonts w:hint="eastAsia" w:ascii="宋体" w:hAnsi="宋体" w:eastAsia="宋体" w:cs="宋体"/>
          <w:b/>
          <w:bCs/>
          <w:snapToGrid w:val="0"/>
          <w:kern w:val="2"/>
          <w:sz w:val="27"/>
          <w:szCs w:val="32"/>
          <w:highlight w:val="none"/>
          <w:lang w:val="en-US" w:eastAsia="zh-CN" w:bidi="ar-SA"/>
        </w:rPr>
        <w:t>二十、创建全国文明城市工作</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color w:val="auto"/>
          <w:sz w:val="27"/>
          <w:szCs w:val="32"/>
          <w:lang w:val="en-US" w:eastAsia="zh-CN"/>
        </w:rPr>
        <w:t>成</w:t>
      </w:r>
      <w:r>
        <w:rPr>
          <w:rFonts w:hint="eastAsia" w:ascii="宋体" w:hAnsi="宋体" w:eastAsia="宋体" w:cs="宋体"/>
          <w:color w:val="auto"/>
          <w:sz w:val="27"/>
          <w:szCs w:val="32"/>
        </w:rPr>
        <w:t>立以局党</w:t>
      </w:r>
      <w:r>
        <w:rPr>
          <w:rFonts w:hint="eastAsia" w:ascii="宋体" w:hAnsi="宋体" w:eastAsia="宋体" w:cs="宋体"/>
          <w:color w:val="auto"/>
          <w:sz w:val="27"/>
          <w:szCs w:val="32"/>
          <w:lang w:eastAsia="zh-CN"/>
        </w:rPr>
        <w:t>组</w:t>
      </w:r>
      <w:r>
        <w:rPr>
          <w:rFonts w:hint="eastAsia" w:ascii="宋体" w:hAnsi="宋体" w:eastAsia="宋体" w:cs="宋体"/>
          <w:color w:val="auto"/>
          <w:sz w:val="27"/>
          <w:szCs w:val="32"/>
        </w:rPr>
        <w:t>主要领导为组长的创建全国文明城市工作的领导机构</w:t>
      </w:r>
      <w:r>
        <w:rPr>
          <w:rFonts w:hint="eastAsia" w:ascii="宋体" w:hAnsi="宋体" w:eastAsia="宋体" w:cs="宋体"/>
          <w:color w:val="auto"/>
          <w:sz w:val="27"/>
          <w:szCs w:val="32"/>
          <w:lang w:eastAsia="zh-CN"/>
        </w:rPr>
        <w:t>，</w:t>
      </w:r>
      <w:r>
        <w:rPr>
          <w:rFonts w:hint="eastAsia" w:ascii="宋体" w:hAnsi="宋体" w:eastAsia="宋体" w:cs="宋体"/>
          <w:color w:val="auto"/>
          <w:sz w:val="27"/>
          <w:szCs w:val="32"/>
          <w:lang w:val="en-US" w:eastAsia="zh-CN"/>
        </w:rPr>
        <w:t>推进各项</w:t>
      </w:r>
      <w:r>
        <w:rPr>
          <w:rFonts w:hint="eastAsia" w:ascii="宋体" w:hAnsi="宋体" w:eastAsia="宋体" w:cs="宋体"/>
          <w:sz w:val="27"/>
          <w:szCs w:val="32"/>
          <w:lang w:val="en-US" w:eastAsia="zh-CN"/>
        </w:rPr>
        <w:t>创文指标任务落地落实。</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1.</w:t>
      </w:r>
      <w:r>
        <w:rPr>
          <w:rFonts w:hint="eastAsia" w:ascii="宋体" w:hAnsi="宋体" w:eastAsia="宋体" w:cs="宋体"/>
          <w:color w:val="auto"/>
          <w:sz w:val="27"/>
          <w:szCs w:val="32"/>
          <w:lang w:val="en-US" w:eastAsia="zh-CN"/>
        </w:rPr>
        <w:t>创建全国文明城市年度综合得分在区直部门中排名</w:t>
      </w:r>
      <w:r>
        <w:rPr>
          <w:rFonts w:hint="eastAsia" w:ascii="宋体" w:hAnsi="宋体" w:eastAsia="宋体" w:cs="宋体"/>
          <w:color w:val="auto"/>
          <w:sz w:val="27"/>
          <w:szCs w:val="32"/>
          <w:highlight w:val="none"/>
          <w:lang w:val="en-US" w:eastAsia="zh-CN"/>
        </w:rPr>
        <w:t>居中</w:t>
      </w:r>
      <w:r>
        <w:rPr>
          <w:rFonts w:hint="eastAsia" w:ascii="宋体" w:hAnsi="宋体" w:eastAsia="宋体" w:cs="宋体"/>
          <w:sz w:val="27"/>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color w:val="auto"/>
          <w:sz w:val="27"/>
          <w:szCs w:val="32"/>
          <w:lang w:val="en-US" w:eastAsia="zh-CN"/>
        </w:rPr>
        <w:t>2.没有在中央文明办、省文明办年度测评中失分或被通报的测评点位</w:t>
      </w:r>
      <w:r>
        <w:rPr>
          <w:rFonts w:hint="eastAsia" w:ascii="宋体" w:hAnsi="宋体" w:eastAsia="宋体" w:cs="宋体"/>
          <w:sz w:val="27"/>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3.</w:t>
      </w:r>
      <w:r>
        <w:rPr>
          <w:rFonts w:hint="eastAsia" w:ascii="宋体" w:hAnsi="宋体" w:eastAsia="宋体" w:cs="宋体"/>
          <w:sz w:val="27"/>
          <w:szCs w:val="32"/>
          <w:highlight w:val="none"/>
          <w:lang w:val="en-US" w:eastAsia="zh-CN"/>
        </w:rPr>
        <w:t>没有督（交）办的问题</w:t>
      </w:r>
      <w:r>
        <w:rPr>
          <w:rFonts w:hint="eastAsia" w:ascii="宋体" w:hAnsi="宋体" w:eastAsia="宋体" w:cs="宋体"/>
          <w:sz w:val="27"/>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4.全面落实了《北塔区2022年创建全国文明城市八大提升行动实施方案》《北塔区2022年创文重点任务清单》。</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5.按照《全国文明城市测评体系》要求，扎实推动志愿服务工作，</w:t>
      </w:r>
      <w:r>
        <w:rPr>
          <w:rFonts w:hint="eastAsia" w:ascii="宋体" w:hAnsi="宋体" w:eastAsia="宋体" w:cs="宋体"/>
          <w:sz w:val="27"/>
          <w:szCs w:val="32"/>
          <w:lang w:eastAsia="zh-CN"/>
        </w:rPr>
        <w:t>组织</w:t>
      </w:r>
      <w:r>
        <w:rPr>
          <w:rFonts w:hint="eastAsia" w:ascii="宋体" w:hAnsi="宋体" w:eastAsia="宋体" w:cs="宋体"/>
          <w:sz w:val="27"/>
          <w:szCs w:val="32"/>
        </w:rPr>
        <w:t>干部职工</w:t>
      </w:r>
      <w:r>
        <w:rPr>
          <w:rFonts w:hint="eastAsia" w:ascii="宋体" w:hAnsi="宋体" w:eastAsia="宋体" w:cs="宋体"/>
          <w:sz w:val="27"/>
          <w:szCs w:val="32"/>
          <w:lang w:eastAsia="zh-CN"/>
        </w:rPr>
        <w:t>通过精美北塔及湖南志愿</w:t>
      </w:r>
      <w:r>
        <w:rPr>
          <w:rFonts w:hint="eastAsia" w:ascii="宋体" w:hAnsi="宋体" w:eastAsia="宋体" w:cs="宋体"/>
          <w:sz w:val="27"/>
          <w:szCs w:val="32"/>
          <w:lang w:val="en-US" w:eastAsia="zh-CN"/>
        </w:rPr>
        <w:t>APP</w:t>
      </w:r>
      <w:r>
        <w:rPr>
          <w:rFonts w:hint="eastAsia" w:ascii="宋体" w:hAnsi="宋体" w:eastAsia="宋体" w:cs="宋体"/>
          <w:sz w:val="27"/>
          <w:szCs w:val="32"/>
          <w:lang w:eastAsia="zh-CN"/>
        </w:rPr>
        <w:t>参加志愿服务活动</w:t>
      </w:r>
      <w:r>
        <w:rPr>
          <w:rFonts w:hint="eastAsia" w:ascii="宋体" w:hAnsi="宋体" w:eastAsia="宋体" w:cs="宋体"/>
          <w:sz w:val="27"/>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6.积极报送高质量网报资料，没有上报资料被退回3次和交办事项及评价不达标情况，全年没有发生创建全国文明城市动态管理措施负面清单事项。</w:t>
      </w:r>
    </w:p>
    <w:p>
      <w:pPr>
        <w:pStyle w:val="13"/>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二十一、检察建议整改落实</w:t>
      </w:r>
    </w:p>
    <w:p>
      <w:pPr>
        <w:pStyle w:val="13"/>
        <w:ind w:left="0" w:leftChars="0" w:firstLine="540" w:firstLineChars="200"/>
        <w:rPr>
          <w:rFonts w:hint="eastAsia" w:ascii="宋体" w:hAnsi="宋体" w:eastAsia="宋体" w:cs="宋体"/>
          <w:sz w:val="27"/>
          <w:szCs w:val="32"/>
          <w:lang w:val="en-US" w:eastAsia="zh-CN"/>
        </w:rPr>
      </w:pPr>
      <w:r>
        <w:rPr>
          <w:rFonts w:hint="eastAsia" w:ascii="宋体" w:hAnsi="宋体" w:eastAsia="宋体" w:cs="宋体"/>
          <w:kern w:val="2"/>
          <w:sz w:val="27"/>
          <w:szCs w:val="32"/>
          <w:lang w:val="en-US" w:eastAsia="zh-CN" w:bidi="ar-SA"/>
        </w:rPr>
        <w:t>我局无相关工作任务</w:t>
      </w:r>
      <w:r>
        <w:rPr>
          <w:rFonts w:hint="eastAsia" w:ascii="宋体" w:hAnsi="宋体" w:eastAsia="宋体" w:cs="宋体"/>
          <w:sz w:val="27"/>
          <w:szCs w:val="32"/>
          <w:lang w:val="en-US" w:eastAsia="zh-CN"/>
        </w:rPr>
        <w:t>。</w:t>
      </w:r>
    </w:p>
    <w:p>
      <w:pPr>
        <w:pStyle w:val="13"/>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二十二、创建国家森林城市</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0" w:firstLineChars="200"/>
        <w:textAlignment w:val="auto"/>
        <w:rPr>
          <w:rFonts w:hint="eastAsia" w:ascii="宋体" w:hAnsi="宋体" w:eastAsia="宋体" w:cs="宋体"/>
          <w:b w:val="0"/>
          <w:i w:val="0"/>
          <w:iCs w:val="0"/>
          <w:caps w:val="0"/>
          <w:color w:val="auto"/>
          <w:spacing w:val="15"/>
          <w:w w:val="100"/>
          <w:sz w:val="27"/>
          <w:szCs w:val="32"/>
          <w:shd w:val="clear" w:fill="FFFFFF"/>
          <w:lang w:eastAsia="zh-CN"/>
        </w:rPr>
      </w:pPr>
      <w:r>
        <w:rPr>
          <w:rFonts w:hint="eastAsia" w:ascii="宋体" w:hAnsi="宋体" w:eastAsia="宋体" w:cs="宋体"/>
          <w:b w:val="0"/>
          <w:i w:val="0"/>
          <w:caps w:val="0"/>
          <w:color w:val="auto"/>
          <w:spacing w:val="0"/>
          <w:w w:val="100"/>
          <w:sz w:val="27"/>
          <w:szCs w:val="32"/>
          <w:shd w:val="clear" w:fill="FFFFFF"/>
          <w:lang w:val="en-US" w:eastAsia="zh-CN"/>
        </w:rPr>
        <w:t>一是积极参加</w:t>
      </w:r>
      <w:r>
        <w:rPr>
          <w:rFonts w:hint="eastAsia" w:ascii="宋体" w:hAnsi="宋体" w:eastAsia="宋体" w:cs="宋体"/>
          <w:b w:val="0"/>
          <w:i w:val="0"/>
          <w:iCs w:val="0"/>
          <w:caps w:val="0"/>
          <w:color w:val="auto"/>
          <w:spacing w:val="15"/>
          <w:w w:val="100"/>
          <w:sz w:val="27"/>
          <w:szCs w:val="32"/>
          <w:shd w:val="clear" w:fill="FFFFFF"/>
        </w:rPr>
        <w:t>“文明立区</w:t>
      </w:r>
      <w:r>
        <w:rPr>
          <w:rFonts w:hint="eastAsia" w:ascii="宋体" w:hAnsi="宋体" w:eastAsia="宋体" w:cs="宋体"/>
          <w:b w:val="0"/>
          <w:i w:val="0"/>
          <w:iCs w:val="0"/>
          <w:caps w:val="0"/>
          <w:color w:val="auto"/>
          <w:spacing w:val="15"/>
          <w:w w:val="100"/>
          <w:sz w:val="27"/>
          <w:szCs w:val="32"/>
          <w:shd w:val="clear" w:fill="FFFFFF"/>
          <w:lang w:eastAsia="zh-CN"/>
        </w:rPr>
        <w:t>、</w:t>
      </w:r>
      <w:r>
        <w:rPr>
          <w:rFonts w:hint="eastAsia" w:ascii="宋体" w:hAnsi="宋体" w:eastAsia="宋体" w:cs="宋体"/>
          <w:b w:val="0"/>
          <w:i w:val="0"/>
          <w:iCs w:val="0"/>
          <w:caps w:val="0"/>
          <w:color w:val="auto"/>
          <w:spacing w:val="15"/>
          <w:w w:val="100"/>
          <w:sz w:val="27"/>
          <w:szCs w:val="32"/>
          <w:shd w:val="clear" w:fill="FFFFFF"/>
        </w:rPr>
        <w:t>生态秀城”植树活动</w:t>
      </w:r>
      <w:r>
        <w:rPr>
          <w:rFonts w:hint="eastAsia" w:ascii="宋体" w:hAnsi="宋体" w:eastAsia="宋体" w:cs="宋体"/>
          <w:b w:val="0"/>
          <w:i w:val="0"/>
          <w:iCs w:val="0"/>
          <w:caps w:val="0"/>
          <w:color w:val="auto"/>
          <w:spacing w:val="15"/>
          <w:w w:val="100"/>
          <w:sz w:val="27"/>
          <w:szCs w:val="32"/>
          <w:shd w:val="clear" w:fill="FFFFFF"/>
          <w:lang w:eastAsia="zh-CN"/>
        </w:rPr>
        <w:t>，</w:t>
      </w:r>
      <w:r>
        <w:rPr>
          <w:rFonts w:hint="eastAsia" w:ascii="宋体" w:hAnsi="宋体" w:eastAsia="宋体" w:cs="宋体"/>
          <w:b w:val="0"/>
          <w:i w:val="0"/>
          <w:iCs w:val="0"/>
          <w:caps w:val="0"/>
          <w:color w:val="auto"/>
          <w:spacing w:val="15"/>
          <w:w w:val="100"/>
          <w:sz w:val="27"/>
          <w:szCs w:val="32"/>
          <w:shd w:val="clear" w:fill="FFFFFF"/>
          <w:lang w:val="en-US" w:eastAsia="zh-CN"/>
        </w:rPr>
        <w:t>全局党员干部</w:t>
      </w:r>
      <w:r>
        <w:rPr>
          <w:rFonts w:hint="eastAsia" w:ascii="宋体" w:hAnsi="宋体" w:eastAsia="宋体" w:cs="宋体"/>
          <w:b w:val="0"/>
          <w:i w:val="0"/>
          <w:iCs w:val="0"/>
          <w:caps w:val="0"/>
          <w:color w:val="auto"/>
          <w:spacing w:val="15"/>
          <w:w w:val="100"/>
          <w:sz w:val="27"/>
          <w:szCs w:val="32"/>
          <w:shd w:val="clear" w:fill="FFFFFF"/>
        </w:rPr>
        <w:t>在江北社区大园山种下樟树、银杏、红叶石楠</w:t>
      </w:r>
      <w:r>
        <w:rPr>
          <w:rFonts w:hint="eastAsia" w:ascii="宋体" w:hAnsi="宋体" w:eastAsia="宋体" w:cs="宋体"/>
          <w:b w:val="0"/>
          <w:i w:val="0"/>
          <w:iCs w:val="0"/>
          <w:caps w:val="0"/>
          <w:color w:val="auto"/>
          <w:spacing w:val="15"/>
          <w:w w:val="100"/>
          <w:sz w:val="27"/>
          <w:szCs w:val="32"/>
          <w:shd w:val="clear" w:fill="FFFFFF"/>
          <w:lang w:val="en-US" w:eastAsia="zh-CN"/>
        </w:rPr>
        <w:t>4200余棵树苗，覆盖</w:t>
      </w:r>
      <w:r>
        <w:rPr>
          <w:rFonts w:hint="eastAsia" w:ascii="宋体" w:hAnsi="宋体" w:eastAsia="宋体" w:cs="宋体"/>
          <w:b w:val="0"/>
          <w:i w:val="0"/>
          <w:iCs w:val="0"/>
          <w:caps w:val="0"/>
          <w:color w:val="auto"/>
          <w:spacing w:val="15"/>
          <w:w w:val="100"/>
          <w:sz w:val="27"/>
          <w:szCs w:val="32"/>
          <w:shd w:val="clear" w:fill="FFFFFF"/>
        </w:rPr>
        <w:t>70亩</w:t>
      </w:r>
      <w:r>
        <w:rPr>
          <w:rFonts w:hint="eastAsia" w:ascii="宋体" w:hAnsi="宋体" w:eastAsia="宋体" w:cs="宋体"/>
          <w:b w:val="0"/>
          <w:i w:val="0"/>
          <w:iCs w:val="0"/>
          <w:caps w:val="0"/>
          <w:color w:val="auto"/>
          <w:spacing w:val="15"/>
          <w:w w:val="100"/>
          <w:sz w:val="27"/>
          <w:szCs w:val="32"/>
          <w:shd w:val="clear" w:fill="FFFFFF"/>
          <w:lang w:val="en-US" w:eastAsia="zh-CN"/>
        </w:rPr>
        <w:t>荒地，</w:t>
      </w:r>
      <w:r>
        <w:rPr>
          <w:rFonts w:hint="eastAsia" w:ascii="宋体" w:hAnsi="宋体" w:eastAsia="宋体" w:cs="宋体"/>
          <w:b w:val="0"/>
          <w:i w:val="0"/>
          <w:iCs w:val="0"/>
          <w:caps w:val="0"/>
          <w:color w:val="auto"/>
          <w:spacing w:val="15"/>
          <w:w w:val="100"/>
          <w:sz w:val="27"/>
          <w:szCs w:val="32"/>
          <w:shd w:val="clear" w:fill="FFFFFF"/>
        </w:rPr>
        <w:t>全面提高林木绿化覆盖率，改善人居环境</w:t>
      </w:r>
      <w:r>
        <w:rPr>
          <w:rFonts w:hint="eastAsia" w:ascii="宋体" w:hAnsi="宋体" w:eastAsia="宋体" w:cs="宋体"/>
          <w:b w:val="0"/>
          <w:i w:val="0"/>
          <w:iCs w:val="0"/>
          <w:caps w:val="0"/>
          <w:color w:val="auto"/>
          <w:spacing w:val="15"/>
          <w:w w:val="100"/>
          <w:sz w:val="27"/>
          <w:szCs w:val="32"/>
          <w:shd w:val="clear" w:fill="FFFFFF"/>
          <w:lang w:eastAsia="zh-CN"/>
        </w:rPr>
        <w:t>；二是</w:t>
      </w:r>
      <w:r>
        <w:rPr>
          <w:rFonts w:hint="eastAsia" w:ascii="宋体" w:hAnsi="宋体" w:eastAsia="宋体" w:cs="宋体"/>
          <w:b w:val="0"/>
          <w:i w:val="0"/>
          <w:iCs w:val="0"/>
          <w:caps w:val="0"/>
          <w:color w:val="auto"/>
          <w:spacing w:val="15"/>
          <w:w w:val="100"/>
          <w:sz w:val="27"/>
          <w:szCs w:val="32"/>
          <w:shd w:val="clear" w:fill="FFFFFF"/>
          <w:lang w:val="en-US" w:eastAsia="zh-CN"/>
        </w:rPr>
        <w:t>雪灾期间为保障道路畅通，</w:t>
      </w:r>
      <w:r>
        <w:rPr>
          <w:rFonts w:hint="eastAsia" w:ascii="宋体" w:hAnsi="宋体" w:eastAsia="宋体" w:cs="宋体"/>
          <w:b w:val="0"/>
          <w:i w:val="0"/>
          <w:caps w:val="0"/>
          <w:color w:val="auto"/>
          <w:spacing w:val="0"/>
          <w:w w:val="100"/>
          <w:sz w:val="27"/>
          <w:szCs w:val="32"/>
        </w:rPr>
        <w:t>组织20多名工人，3台工具车</w:t>
      </w:r>
      <w:r>
        <w:rPr>
          <w:rFonts w:hint="eastAsia" w:ascii="宋体" w:hAnsi="宋体" w:eastAsia="宋体" w:cs="宋体"/>
          <w:b w:val="0"/>
          <w:i w:val="0"/>
          <w:caps w:val="0"/>
          <w:color w:val="auto"/>
          <w:spacing w:val="0"/>
          <w:w w:val="100"/>
          <w:sz w:val="27"/>
          <w:szCs w:val="32"/>
          <w:lang w:eastAsia="zh-CN"/>
        </w:rPr>
        <w:t>连夜工作，</w:t>
      </w:r>
      <w:r>
        <w:rPr>
          <w:rFonts w:hint="eastAsia" w:ascii="宋体" w:hAnsi="宋体" w:eastAsia="宋体" w:cs="宋体"/>
          <w:b w:val="0"/>
          <w:i w:val="0"/>
          <w:iCs w:val="0"/>
          <w:caps w:val="0"/>
          <w:color w:val="auto"/>
          <w:spacing w:val="15"/>
          <w:w w:val="100"/>
          <w:sz w:val="27"/>
          <w:szCs w:val="32"/>
          <w:shd w:val="clear" w:fill="FFFFFF"/>
          <w:lang w:val="en-US" w:eastAsia="zh-CN"/>
        </w:rPr>
        <w:t>及时</w:t>
      </w:r>
      <w:r>
        <w:rPr>
          <w:rFonts w:hint="eastAsia" w:ascii="宋体" w:hAnsi="宋体" w:eastAsia="宋体" w:cs="宋体"/>
          <w:b w:val="0"/>
          <w:bCs w:val="0"/>
          <w:i w:val="0"/>
          <w:caps w:val="0"/>
          <w:color w:val="auto"/>
          <w:spacing w:val="0"/>
          <w:w w:val="100"/>
          <w:sz w:val="27"/>
          <w:szCs w:val="32"/>
          <w:lang w:eastAsia="zh-CN"/>
        </w:rPr>
        <w:t>移除崀山路、北塔路等主街行道</w:t>
      </w:r>
      <w:r>
        <w:rPr>
          <w:rFonts w:hint="eastAsia" w:ascii="宋体" w:hAnsi="宋体" w:eastAsia="宋体" w:cs="宋体"/>
          <w:b w:val="0"/>
          <w:i w:val="0"/>
          <w:caps w:val="0"/>
          <w:color w:val="auto"/>
          <w:spacing w:val="0"/>
          <w:w w:val="100"/>
          <w:sz w:val="27"/>
          <w:szCs w:val="32"/>
        </w:rPr>
        <w:t>较大的</w:t>
      </w:r>
      <w:r>
        <w:rPr>
          <w:rFonts w:hint="eastAsia" w:ascii="宋体" w:hAnsi="宋体" w:eastAsia="宋体" w:cs="宋体"/>
          <w:b w:val="0"/>
          <w:i w:val="0"/>
          <w:caps w:val="0"/>
          <w:color w:val="auto"/>
          <w:spacing w:val="0"/>
          <w:w w:val="100"/>
          <w:sz w:val="27"/>
          <w:szCs w:val="32"/>
          <w:lang w:val="en-US" w:eastAsia="zh-CN"/>
        </w:rPr>
        <w:t>损毁树木</w:t>
      </w:r>
      <w:r>
        <w:rPr>
          <w:rFonts w:hint="eastAsia" w:ascii="宋体" w:hAnsi="宋体" w:eastAsia="宋体" w:cs="宋体"/>
          <w:b w:val="0"/>
          <w:i w:val="0"/>
          <w:caps w:val="0"/>
          <w:color w:val="auto"/>
          <w:spacing w:val="0"/>
          <w:w w:val="100"/>
          <w:sz w:val="27"/>
          <w:szCs w:val="32"/>
        </w:rPr>
        <w:t>80多株</w:t>
      </w:r>
      <w:r>
        <w:rPr>
          <w:rFonts w:hint="eastAsia" w:ascii="宋体" w:hAnsi="宋体" w:eastAsia="宋体" w:cs="宋体"/>
          <w:b w:val="0"/>
          <w:i w:val="0"/>
          <w:caps w:val="0"/>
          <w:color w:val="auto"/>
          <w:spacing w:val="0"/>
          <w:w w:val="100"/>
          <w:sz w:val="27"/>
          <w:szCs w:val="32"/>
          <w:lang w:eastAsia="zh-CN"/>
        </w:rPr>
        <w:t>；三是定期</w:t>
      </w:r>
      <w:r>
        <w:rPr>
          <w:rFonts w:hint="eastAsia" w:ascii="宋体" w:hAnsi="宋体" w:eastAsia="宋体" w:cs="宋体"/>
          <w:b w:val="0"/>
          <w:i w:val="0"/>
          <w:caps w:val="0"/>
          <w:color w:val="auto"/>
          <w:spacing w:val="0"/>
          <w:w w:val="100"/>
          <w:sz w:val="27"/>
          <w:szCs w:val="32"/>
          <w:lang w:val="en-US" w:eastAsia="zh-CN"/>
        </w:rPr>
        <w:t>管护</w:t>
      </w:r>
      <w:r>
        <w:rPr>
          <w:rFonts w:hint="eastAsia" w:ascii="宋体" w:hAnsi="宋体" w:eastAsia="宋体" w:cs="宋体"/>
          <w:b w:val="0"/>
          <w:i w:val="0"/>
          <w:caps w:val="0"/>
          <w:color w:val="auto"/>
          <w:spacing w:val="0"/>
          <w:w w:val="100"/>
          <w:sz w:val="27"/>
          <w:szCs w:val="32"/>
          <w:lang w:eastAsia="zh-CN"/>
        </w:rPr>
        <w:t>辖区内的</w:t>
      </w:r>
      <w:r>
        <w:rPr>
          <w:rFonts w:hint="eastAsia" w:ascii="宋体" w:hAnsi="宋体" w:eastAsia="宋体" w:cs="宋体"/>
          <w:b w:val="0"/>
          <w:i w:val="0"/>
          <w:caps w:val="0"/>
          <w:color w:val="auto"/>
          <w:spacing w:val="0"/>
          <w:w w:val="100"/>
          <w:sz w:val="27"/>
          <w:szCs w:val="32"/>
          <w:lang w:val="en-US" w:eastAsia="zh-CN"/>
        </w:rPr>
        <w:t>17个小游园，做到</w:t>
      </w:r>
      <w:r>
        <w:rPr>
          <w:rFonts w:hint="eastAsia" w:ascii="宋体" w:hAnsi="宋体" w:eastAsia="宋体" w:cs="宋体"/>
          <w:b w:val="0"/>
          <w:i w:val="0"/>
          <w:caps w:val="0"/>
          <w:color w:val="auto"/>
          <w:spacing w:val="0"/>
          <w:w w:val="100"/>
          <w:sz w:val="27"/>
          <w:szCs w:val="32"/>
          <w:lang w:eastAsia="zh-CN"/>
        </w:rPr>
        <w:t>全面修剪绿植、</w:t>
      </w:r>
      <w:r>
        <w:rPr>
          <w:rFonts w:hint="eastAsia" w:ascii="宋体" w:hAnsi="宋体" w:eastAsia="宋体" w:cs="宋体"/>
          <w:b w:val="0"/>
          <w:i w:val="0"/>
          <w:caps w:val="0"/>
          <w:color w:val="auto"/>
          <w:spacing w:val="0"/>
          <w:w w:val="100"/>
          <w:sz w:val="27"/>
          <w:szCs w:val="32"/>
          <w:lang w:val="en-US" w:eastAsia="zh-CN"/>
        </w:rPr>
        <w:t>清除</w:t>
      </w:r>
      <w:r>
        <w:rPr>
          <w:rFonts w:hint="eastAsia" w:ascii="宋体" w:hAnsi="宋体" w:eastAsia="宋体" w:cs="宋体"/>
          <w:b w:val="0"/>
          <w:i w:val="0"/>
          <w:caps w:val="0"/>
          <w:color w:val="auto"/>
          <w:spacing w:val="0"/>
          <w:w w:val="100"/>
          <w:sz w:val="27"/>
          <w:szCs w:val="32"/>
          <w:lang w:eastAsia="zh-CN"/>
        </w:rPr>
        <w:t>杂草、完善游玩设施，进行</w:t>
      </w:r>
      <w:r>
        <w:rPr>
          <w:rStyle w:val="11"/>
          <w:rFonts w:hint="eastAsia" w:ascii="宋体" w:hAnsi="宋体" w:eastAsia="宋体" w:cs="宋体"/>
          <w:b w:val="0"/>
          <w:bCs w:val="0"/>
          <w:i w:val="0"/>
          <w:iCs w:val="0"/>
          <w:caps w:val="0"/>
          <w:color w:val="auto"/>
          <w:spacing w:val="0"/>
          <w:w w:val="100"/>
          <w:sz w:val="27"/>
          <w:szCs w:val="32"/>
          <w:shd w:val="clear" w:fill="FFFFFF"/>
        </w:rPr>
        <w:t>绿篱造</w:t>
      </w:r>
      <w:r>
        <w:rPr>
          <w:rStyle w:val="11"/>
          <w:rFonts w:hint="eastAsia" w:ascii="宋体" w:hAnsi="宋体" w:eastAsia="宋体" w:cs="宋体"/>
          <w:b w:val="0"/>
          <w:bCs w:val="0"/>
          <w:i w:val="0"/>
          <w:iCs w:val="0"/>
          <w:caps w:val="0"/>
          <w:color w:val="auto"/>
          <w:spacing w:val="0"/>
          <w:w w:val="100"/>
          <w:sz w:val="27"/>
          <w:szCs w:val="32"/>
          <w:shd w:val="clear" w:fill="FFFFFF"/>
          <w:lang w:val="en-US" w:eastAsia="zh-CN"/>
        </w:rPr>
        <w:t>型</w:t>
      </w:r>
      <w:r>
        <w:rPr>
          <w:rStyle w:val="11"/>
          <w:rFonts w:hint="eastAsia" w:ascii="宋体" w:hAnsi="宋体" w:eastAsia="宋体" w:cs="宋体"/>
          <w:b w:val="0"/>
          <w:bCs w:val="0"/>
          <w:i w:val="0"/>
          <w:iCs w:val="0"/>
          <w:caps w:val="0"/>
          <w:color w:val="auto"/>
          <w:spacing w:val="0"/>
          <w:w w:val="100"/>
          <w:sz w:val="27"/>
          <w:szCs w:val="32"/>
          <w:shd w:val="clear" w:fill="FFFFFF"/>
          <w:lang w:eastAsia="zh-CN"/>
        </w:rPr>
        <w:t>、</w:t>
      </w:r>
      <w:r>
        <w:rPr>
          <w:rStyle w:val="11"/>
          <w:rFonts w:hint="eastAsia" w:ascii="宋体" w:hAnsi="宋体" w:eastAsia="宋体" w:cs="宋体"/>
          <w:b w:val="0"/>
          <w:bCs w:val="0"/>
          <w:i w:val="0"/>
          <w:iCs w:val="0"/>
          <w:caps w:val="0"/>
          <w:color w:val="auto"/>
          <w:spacing w:val="0"/>
          <w:w w:val="100"/>
          <w:sz w:val="27"/>
          <w:szCs w:val="32"/>
          <w:shd w:val="clear" w:fill="FFFFFF"/>
        </w:rPr>
        <w:t>绿地整理，做到树木青枝绿叶</w:t>
      </w:r>
      <w:r>
        <w:rPr>
          <w:rStyle w:val="11"/>
          <w:rFonts w:hint="eastAsia" w:ascii="宋体" w:hAnsi="宋体" w:eastAsia="宋体" w:cs="宋体"/>
          <w:b w:val="0"/>
          <w:bCs w:val="0"/>
          <w:i w:val="0"/>
          <w:iCs w:val="0"/>
          <w:caps w:val="0"/>
          <w:color w:val="auto"/>
          <w:spacing w:val="0"/>
          <w:w w:val="100"/>
          <w:sz w:val="27"/>
          <w:szCs w:val="32"/>
          <w:shd w:val="clear" w:fill="FFFFFF"/>
          <w:lang w:eastAsia="zh-CN"/>
        </w:rPr>
        <w:t>、</w:t>
      </w:r>
      <w:r>
        <w:rPr>
          <w:rStyle w:val="11"/>
          <w:rFonts w:hint="eastAsia" w:ascii="宋体" w:hAnsi="宋体" w:eastAsia="宋体" w:cs="宋体"/>
          <w:b w:val="0"/>
          <w:bCs w:val="0"/>
          <w:i w:val="0"/>
          <w:iCs w:val="0"/>
          <w:caps w:val="0"/>
          <w:color w:val="auto"/>
          <w:spacing w:val="0"/>
          <w:w w:val="100"/>
          <w:sz w:val="27"/>
          <w:szCs w:val="32"/>
          <w:shd w:val="clear" w:fill="FFFFFF"/>
        </w:rPr>
        <w:t>园容干净整</w:t>
      </w:r>
      <w:r>
        <w:rPr>
          <w:rStyle w:val="11"/>
          <w:rFonts w:hint="eastAsia" w:ascii="宋体" w:hAnsi="宋体" w:eastAsia="宋体" w:cs="宋体"/>
          <w:b w:val="0"/>
          <w:bCs w:val="0"/>
          <w:i w:val="0"/>
          <w:iCs w:val="0"/>
          <w:caps w:val="0"/>
          <w:color w:val="auto"/>
          <w:spacing w:val="0"/>
          <w:w w:val="100"/>
          <w:sz w:val="27"/>
          <w:szCs w:val="32"/>
          <w:shd w:val="clear" w:fill="FFFFFF"/>
          <w:lang w:eastAsia="zh-CN"/>
        </w:rPr>
        <w:t>齐。</w:t>
      </w:r>
      <w:r>
        <w:rPr>
          <w:rFonts w:hint="eastAsia" w:ascii="宋体" w:hAnsi="宋体" w:eastAsia="宋体" w:cs="宋体"/>
          <w:b w:val="0"/>
          <w:bCs w:val="0"/>
          <w:i w:val="0"/>
          <w:caps w:val="0"/>
          <w:color w:val="auto"/>
          <w:spacing w:val="0"/>
          <w:w w:val="100"/>
          <w:sz w:val="27"/>
          <w:szCs w:val="32"/>
          <w:lang w:val="en-US" w:eastAsia="zh-CN"/>
        </w:rPr>
        <w:t>对汽车北站等小游园进行了提质改造，共补植草皮260平方米，补栽灌木 6 株，清运垃圾3车；四是改造</w:t>
      </w:r>
      <w:r>
        <w:rPr>
          <w:rStyle w:val="11"/>
          <w:rFonts w:hint="eastAsia" w:ascii="宋体" w:hAnsi="宋体" w:eastAsia="宋体" w:cs="宋体"/>
          <w:b w:val="0"/>
          <w:bCs w:val="0"/>
          <w:i w:val="0"/>
          <w:iCs w:val="0"/>
          <w:caps w:val="0"/>
          <w:color w:val="auto"/>
          <w:spacing w:val="0"/>
          <w:w w:val="100"/>
          <w:sz w:val="27"/>
          <w:szCs w:val="32"/>
          <w:shd w:val="clear" w:fill="FFFFFF"/>
          <w:lang w:val="en-US" w:eastAsia="zh-CN"/>
        </w:rPr>
        <w:t>中山路</w:t>
      </w:r>
      <w:r>
        <w:rPr>
          <w:rFonts w:hint="eastAsia" w:ascii="宋体" w:hAnsi="宋体" w:eastAsia="宋体" w:cs="宋体"/>
          <w:b w:val="0"/>
          <w:bCs w:val="0"/>
          <w:i w:val="0"/>
          <w:caps w:val="0"/>
          <w:color w:val="auto"/>
          <w:spacing w:val="0"/>
          <w:w w:val="100"/>
          <w:sz w:val="27"/>
          <w:szCs w:val="32"/>
        </w:rPr>
        <w:t>等</w:t>
      </w:r>
      <w:r>
        <w:rPr>
          <w:rFonts w:hint="eastAsia" w:ascii="宋体" w:hAnsi="宋体" w:eastAsia="宋体" w:cs="宋体"/>
          <w:b w:val="0"/>
          <w:bCs w:val="0"/>
          <w:i w:val="0"/>
          <w:caps w:val="0"/>
          <w:color w:val="auto"/>
          <w:spacing w:val="0"/>
          <w:w w:val="100"/>
          <w:sz w:val="27"/>
          <w:szCs w:val="32"/>
          <w:lang w:val="en-US" w:eastAsia="zh-CN"/>
        </w:rPr>
        <w:t>主干道</w:t>
      </w:r>
      <w:r>
        <w:rPr>
          <w:rFonts w:hint="eastAsia" w:ascii="宋体" w:hAnsi="宋体" w:eastAsia="宋体" w:cs="宋体"/>
          <w:b w:val="0"/>
          <w:bCs w:val="0"/>
          <w:i w:val="0"/>
          <w:caps w:val="0"/>
          <w:color w:val="auto"/>
          <w:spacing w:val="0"/>
          <w:w w:val="100"/>
          <w:sz w:val="27"/>
          <w:szCs w:val="32"/>
        </w:rPr>
        <w:t>共修剪灌木</w:t>
      </w:r>
      <w:r>
        <w:rPr>
          <w:rFonts w:hint="eastAsia" w:ascii="宋体" w:hAnsi="宋体" w:eastAsia="宋体" w:cs="宋体"/>
          <w:b w:val="0"/>
          <w:bCs w:val="0"/>
          <w:i w:val="0"/>
          <w:caps w:val="0"/>
          <w:color w:val="auto"/>
          <w:spacing w:val="0"/>
          <w:w w:val="100"/>
          <w:sz w:val="27"/>
          <w:szCs w:val="32"/>
          <w:lang w:val="en-US" w:eastAsia="zh-CN"/>
        </w:rPr>
        <w:t>1000</w:t>
      </w:r>
      <w:r>
        <w:rPr>
          <w:rFonts w:hint="eastAsia" w:ascii="宋体" w:hAnsi="宋体" w:eastAsia="宋体" w:cs="宋体"/>
          <w:b w:val="0"/>
          <w:bCs w:val="0"/>
          <w:i w:val="0"/>
          <w:caps w:val="0"/>
          <w:color w:val="auto"/>
          <w:spacing w:val="0"/>
          <w:w w:val="100"/>
          <w:sz w:val="27"/>
          <w:szCs w:val="32"/>
        </w:rPr>
        <w:t>株，清除</w:t>
      </w:r>
      <w:r>
        <w:rPr>
          <w:rFonts w:hint="eastAsia" w:ascii="宋体" w:hAnsi="宋体" w:eastAsia="宋体" w:cs="宋体"/>
          <w:b w:val="0"/>
          <w:bCs w:val="0"/>
          <w:i w:val="0"/>
          <w:caps w:val="0"/>
          <w:color w:val="auto"/>
          <w:spacing w:val="0"/>
          <w:w w:val="100"/>
          <w:sz w:val="27"/>
          <w:szCs w:val="32"/>
          <w:lang w:eastAsia="zh-CN"/>
        </w:rPr>
        <w:t>道路两边</w:t>
      </w:r>
      <w:r>
        <w:rPr>
          <w:rFonts w:hint="eastAsia" w:ascii="宋体" w:hAnsi="宋体" w:eastAsia="宋体" w:cs="宋体"/>
          <w:b w:val="0"/>
          <w:bCs w:val="0"/>
          <w:i w:val="0"/>
          <w:caps w:val="0"/>
          <w:color w:val="auto"/>
          <w:spacing w:val="0"/>
          <w:w w:val="100"/>
          <w:sz w:val="27"/>
          <w:szCs w:val="32"/>
        </w:rPr>
        <w:t>杂草</w:t>
      </w:r>
      <w:r>
        <w:rPr>
          <w:rFonts w:hint="eastAsia" w:ascii="宋体" w:hAnsi="宋体" w:eastAsia="宋体" w:cs="宋体"/>
          <w:b w:val="0"/>
          <w:bCs w:val="0"/>
          <w:i w:val="0"/>
          <w:caps w:val="0"/>
          <w:color w:val="auto"/>
          <w:spacing w:val="0"/>
          <w:w w:val="100"/>
          <w:sz w:val="27"/>
          <w:szCs w:val="32"/>
          <w:lang w:val="en-US" w:eastAsia="zh-CN"/>
        </w:rPr>
        <w:t>24000</w:t>
      </w:r>
      <w:r>
        <w:rPr>
          <w:rFonts w:hint="eastAsia" w:ascii="宋体" w:hAnsi="宋体" w:eastAsia="宋体" w:cs="宋体"/>
          <w:b w:val="0"/>
          <w:bCs w:val="0"/>
          <w:i w:val="0"/>
          <w:caps w:val="0"/>
          <w:color w:val="auto"/>
          <w:spacing w:val="0"/>
          <w:w w:val="100"/>
          <w:sz w:val="27"/>
          <w:szCs w:val="32"/>
        </w:rPr>
        <w:t>平方米，</w:t>
      </w:r>
      <w:r>
        <w:rPr>
          <w:rFonts w:hint="eastAsia" w:ascii="宋体" w:hAnsi="宋体" w:eastAsia="宋体" w:cs="宋体"/>
          <w:b w:val="0"/>
          <w:bCs w:val="0"/>
          <w:i w:val="0"/>
          <w:caps w:val="0"/>
          <w:color w:val="auto"/>
          <w:spacing w:val="0"/>
          <w:w w:val="100"/>
          <w:sz w:val="27"/>
          <w:szCs w:val="32"/>
          <w:lang w:eastAsia="zh-CN"/>
        </w:rPr>
        <w:t>装运绿色垃圾</w:t>
      </w:r>
      <w:r>
        <w:rPr>
          <w:rFonts w:hint="eastAsia" w:ascii="宋体" w:hAnsi="宋体" w:eastAsia="宋体" w:cs="宋体"/>
          <w:b w:val="0"/>
          <w:bCs w:val="0"/>
          <w:i w:val="0"/>
          <w:caps w:val="0"/>
          <w:color w:val="auto"/>
          <w:spacing w:val="0"/>
          <w:w w:val="100"/>
          <w:sz w:val="27"/>
          <w:szCs w:val="32"/>
          <w:lang w:val="en-US" w:eastAsia="zh-CN"/>
        </w:rPr>
        <w:t>37车。</w:t>
      </w:r>
    </w:p>
    <w:p>
      <w:pPr>
        <w:pStyle w:val="13"/>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二十三、推进健康邵阳行动</w:t>
      </w:r>
    </w:p>
    <w:p>
      <w:pPr>
        <w:keepNext w:val="0"/>
        <w:keepLines w:val="0"/>
        <w:pageBreakBefore w:val="0"/>
        <w:kinsoku/>
        <w:wordWrap/>
        <w:overflowPunct/>
        <w:topLinePunct w:val="0"/>
        <w:autoSpaceDE/>
        <w:autoSpaceDN/>
        <w:bidi w:val="0"/>
        <w:adjustRightInd/>
        <w:spacing w:line="600" w:lineRule="exact"/>
        <w:ind w:firstLine="540" w:firstLineChars="200"/>
        <w:textAlignment w:val="auto"/>
        <w:rPr>
          <w:rFonts w:hint="eastAsia" w:ascii="宋体" w:hAnsi="宋体" w:eastAsia="宋体" w:cs="宋体"/>
          <w:sz w:val="27"/>
          <w:szCs w:val="32"/>
          <w:lang w:val="en-US" w:eastAsia="zh-CN"/>
        </w:rPr>
      </w:pPr>
      <w:r>
        <w:rPr>
          <w:rFonts w:hint="eastAsia" w:ascii="宋体" w:hAnsi="宋体" w:eastAsia="宋体" w:cs="宋体"/>
          <w:color w:val="000000" w:themeColor="text1"/>
          <w:sz w:val="27"/>
          <w:szCs w:val="32"/>
          <w:lang w:val="en-US" w:eastAsia="zh-CN"/>
          <w14:textFill>
            <w14:solidFill>
              <w14:schemeClr w14:val="tx1"/>
            </w14:solidFill>
          </w14:textFill>
        </w:rPr>
        <w:t>严格落实《邵阳市人民政府关于健康邵阳行动的实施意见》，认真履行爱卫职责，做好邵阳市“国卫”复检工作，切实开展健康单位创建，落实无烟党政机关建设。</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2" w:firstLineChars="200"/>
        <w:textAlignment w:val="auto"/>
        <w:rPr>
          <w:rFonts w:hint="eastAsia" w:ascii="宋体" w:hAnsi="宋体" w:eastAsia="宋体" w:cs="宋体"/>
          <w:sz w:val="27"/>
          <w:lang w:val="en-US" w:eastAsia="zh-CN"/>
        </w:rPr>
      </w:pPr>
      <w:r>
        <w:rPr>
          <w:rFonts w:hint="eastAsia" w:ascii="宋体" w:hAnsi="宋体" w:eastAsia="宋体" w:cs="宋体"/>
          <w:b/>
          <w:bCs/>
          <w:snapToGrid w:val="0"/>
          <w:kern w:val="2"/>
          <w:sz w:val="27"/>
          <w:szCs w:val="32"/>
          <w:highlight w:val="none"/>
          <w:lang w:val="en-US" w:eastAsia="zh-CN" w:bidi="ar-SA"/>
        </w:rPr>
        <w:t>二十四、部门预决算公开</w:t>
      </w:r>
    </w:p>
    <w:p>
      <w:pPr>
        <w:keepNext w:val="0"/>
        <w:keepLines w:val="0"/>
        <w:pageBreakBefore w:val="0"/>
        <w:kinsoku/>
        <w:wordWrap/>
        <w:overflowPunct/>
        <w:topLinePunct w:val="0"/>
        <w:autoSpaceDE/>
        <w:autoSpaceDN/>
        <w:bidi w:val="0"/>
        <w:adjustRightInd/>
        <w:spacing w:line="600" w:lineRule="exact"/>
        <w:ind w:firstLine="540" w:firstLineChars="200"/>
        <w:textAlignment w:val="auto"/>
        <w:rPr>
          <w:rFonts w:hint="eastAsia" w:ascii="宋体" w:hAnsi="宋体" w:eastAsia="宋体" w:cs="宋体"/>
          <w:color w:val="000000" w:themeColor="text1"/>
          <w:sz w:val="27"/>
          <w:szCs w:val="32"/>
          <w:lang w:val="en-US" w:eastAsia="zh-CN"/>
          <w14:textFill>
            <w14:solidFill>
              <w14:schemeClr w14:val="tx1"/>
            </w14:solidFill>
          </w14:textFill>
        </w:rPr>
      </w:pPr>
      <w:r>
        <w:rPr>
          <w:rFonts w:hint="eastAsia" w:ascii="宋体" w:hAnsi="宋体" w:eastAsia="宋体" w:cs="宋体"/>
          <w:color w:val="000000" w:themeColor="text1"/>
          <w:sz w:val="27"/>
          <w:szCs w:val="32"/>
          <w:lang w:val="en-US" w:eastAsia="zh-CN"/>
          <w14:textFill>
            <w14:solidFill>
              <w14:schemeClr w14:val="tx1"/>
            </w14:solidFill>
          </w14:textFill>
        </w:rPr>
        <w:t>按照《2022年北塔区区直部门预决算公开考核细则》要求，及时做好预决算公开，一年以来，我局未发现预决算公开检查问题。</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42" w:firstLineChars="200"/>
        <w:textAlignment w:val="auto"/>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二十五、就业和农民工工作</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color w:val="000000" w:themeColor="text1"/>
          <w:sz w:val="27"/>
          <w:szCs w:val="32"/>
          <w:lang w:val="en-US" w:eastAsia="zh-CN"/>
          <w14:textFill>
            <w14:solidFill>
              <w14:schemeClr w14:val="tx1"/>
            </w14:solidFill>
          </w14:textFill>
        </w:rPr>
      </w:pPr>
      <w:r>
        <w:rPr>
          <w:rFonts w:hint="eastAsia" w:ascii="宋体" w:hAnsi="宋体" w:eastAsia="宋体" w:cs="宋体"/>
          <w:color w:val="auto"/>
          <w:sz w:val="27"/>
          <w:szCs w:val="32"/>
          <w:lang w:val="en-US" w:eastAsia="zh-CN"/>
        </w:rPr>
        <w:t>据职能分工，完成了区就业和农民工工作暨根治拖欠农民工工资工作领导小组部署的相关工作任务，督促企业认真落实《保障农民工工资支付条例》，做好农民工服务保障工作。一年来，我局直管企业没有拖欠农民工工资现象</w:t>
      </w:r>
      <w:r>
        <w:rPr>
          <w:rFonts w:hint="eastAsia" w:ascii="宋体" w:hAnsi="宋体" w:eastAsia="宋体" w:cs="宋体"/>
          <w:color w:val="000000" w:themeColor="text1"/>
          <w:sz w:val="27"/>
          <w:szCs w:val="32"/>
          <w:lang w:val="en-US" w:eastAsia="zh-CN"/>
          <w14:textFill>
            <w14:solidFill>
              <w14:schemeClr w14:val="tx1"/>
            </w14:solidFill>
          </w14:textFill>
        </w:rPr>
        <w:t>。</w:t>
      </w:r>
    </w:p>
    <w:p>
      <w:pPr>
        <w:ind w:left="0" w:leftChars="0" w:firstLine="710" w:firstLineChars="262"/>
        <w:rPr>
          <w:rFonts w:hint="eastAsia" w:ascii="宋体" w:hAnsi="宋体" w:eastAsia="宋体" w:cs="宋体"/>
          <w:sz w:val="27"/>
          <w:highlight w:val="none"/>
          <w:lang w:val="en-US" w:eastAsia="zh-CN"/>
        </w:rPr>
      </w:pPr>
      <w:r>
        <w:rPr>
          <w:rFonts w:hint="eastAsia" w:ascii="宋体" w:hAnsi="宋体" w:eastAsia="宋体" w:cs="宋体"/>
          <w:b/>
          <w:bCs/>
          <w:snapToGrid w:val="0"/>
          <w:kern w:val="2"/>
          <w:sz w:val="27"/>
          <w:szCs w:val="32"/>
          <w:highlight w:val="none"/>
          <w:lang w:val="en-US" w:eastAsia="zh-CN" w:bidi="ar-SA"/>
        </w:rPr>
        <w:t>二十六、污染防治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540" w:firstLineChars="200"/>
        <w:jc w:val="both"/>
        <w:textAlignment w:val="baseline"/>
        <w:rPr>
          <w:rFonts w:hint="eastAsia" w:ascii="宋体" w:hAnsi="宋体" w:eastAsia="宋体" w:cs="宋体"/>
          <w:color w:val="auto"/>
          <w:kern w:val="2"/>
          <w:sz w:val="27"/>
          <w:szCs w:val="32"/>
          <w:lang w:val="en-US" w:eastAsia="zh-CN" w:bidi="ar-SA"/>
        </w:rPr>
      </w:pPr>
      <w:r>
        <w:rPr>
          <w:rFonts w:hint="eastAsia" w:ascii="宋体" w:hAnsi="宋体" w:eastAsia="宋体" w:cs="宋体"/>
          <w:color w:val="auto"/>
          <w:kern w:val="2"/>
          <w:sz w:val="27"/>
          <w:szCs w:val="32"/>
          <w:lang w:val="en-US" w:eastAsia="zh-CN" w:bidi="ar-SA"/>
        </w:rPr>
        <w:t>我局</w:t>
      </w:r>
      <w:r>
        <w:rPr>
          <w:rFonts w:hint="eastAsia" w:ascii="宋体" w:hAnsi="宋体" w:eastAsia="宋体" w:cs="宋体"/>
          <w:b w:val="0"/>
          <w:i w:val="0"/>
          <w:caps w:val="0"/>
          <w:color w:val="auto"/>
          <w:spacing w:val="0"/>
          <w:w w:val="100"/>
          <w:sz w:val="27"/>
          <w:szCs w:val="32"/>
        </w:rPr>
        <w:t>以市“</w:t>
      </w:r>
      <w:r>
        <w:rPr>
          <w:rFonts w:hint="eastAsia" w:ascii="宋体" w:hAnsi="宋体" w:eastAsia="宋体" w:cs="宋体"/>
          <w:b w:val="0"/>
          <w:i w:val="0"/>
          <w:caps w:val="0"/>
          <w:color w:val="auto"/>
          <w:spacing w:val="0"/>
          <w:w w:val="100"/>
          <w:sz w:val="27"/>
          <w:szCs w:val="32"/>
          <w:lang w:eastAsia="zh-CN"/>
        </w:rPr>
        <w:t>蓝</w:t>
      </w:r>
      <w:r>
        <w:rPr>
          <w:rFonts w:hint="eastAsia" w:ascii="宋体" w:hAnsi="宋体" w:eastAsia="宋体" w:cs="宋体"/>
          <w:b w:val="0"/>
          <w:i w:val="0"/>
          <w:caps w:val="0"/>
          <w:color w:val="auto"/>
          <w:spacing w:val="0"/>
          <w:w w:val="100"/>
          <w:sz w:val="27"/>
          <w:szCs w:val="32"/>
        </w:rPr>
        <w:t>天保卫战”和区“环保成果大</w:t>
      </w:r>
      <w:r>
        <w:rPr>
          <w:rFonts w:hint="eastAsia" w:ascii="宋体" w:hAnsi="宋体" w:eastAsia="宋体" w:cs="宋体"/>
          <w:b w:val="0"/>
          <w:i w:val="0"/>
          <w:caps w:val="0"/>
          <w:color w:val="auto"/>
          <w:spacing w:val="0"/>
          <w:w w:val="100"/>
          <w:sz w:val="27"/>
          <w:szCs w:val="32"/>
          <w:lang w:eastAsia="zh-CN"/>
        </w:rPr>
        <w:t>巩</w:t>
      </w:r>
      <w:r>
        <w:rPr>
          <w:rFonts w:hint="eastAsia" w:ascii="宋体" w:hAnsi="宋体" w:eastAsia="宋体" w:cs="宋体"/>
          <w:b w:val="0"/>
          <w:i w:val="0"/>
          <w:caps w:val="0"/>
          <w:color w:val="auto"/>
          <w:spacing w:val="0"/>
          <w:w w:val="100"/>
          <w:sz w:val="27"/>
          <w:szCs w:val="32"/>
        </w:rPr>
        <w:t>固”工作为中心，</w:t>
      </w:r>
      <w:r>
        <w:rPr>
          <w:rFonts w:hint="eastAsia" w:ascii="宋体" w:hAnsi="宋体" w:eastAsia="宋体" w:cs="宋体"/>
          <w:b w:val="0"/>
          <w:i w:val="0"/>
          <w:caps w:val="0"/>
          <w:color w:val="auto"/>
          <w:spacing w:val="0"/>
          <w:w w:val="100"/>
          <w:sz w:val="27"/>
          <w:szCs w:val="32"/>
          <w:lang w:eastAsia="zh-CN"/>
        </w:rPr>
        <w:t>建立台账、市场调查、部门取经，</w:t>
      </w:r>
      <w:r>
        <w:rPr>
          <w:rFonts w:hint="eastAsia" w:ascii="宋体" w:hAnsi="宋体" w:eastAsia="宋体" w:cs="宋体"/>
          <w:b w:val="0"/>
          <w:i w:val="0"/>
          <w:caps w:val="0"/>
          <w:color w:val="auto"/>
          <w:spacing w:val="0"/>
          <w:w w:val="100"/>
          <w:sz w:val="27"/>
          <w:szCs w:val="32"/>
        </w:rPr>
        <w:t>进</w:t>
      </w:r>
      <w:r>
        <w:rPr>
          <w:rFonts w:hint="eastAsia" w:ascii="宋体" w:hAnsi="宋体" w:eastAsia="宋体" w:cs="宋体"/>
          <w:b w:val="0"/>
          <w:i w:val="0"/>
          <w:caps w:val="0"/>
          <w:color w:val="auto"/>
          <w:spacing w:val="0"/>
          <w:w w:val="100"/>
          <w:sz w:val="27"/>
          <w:szCs w:val="32"/>
          <w:lang w:val="en-US" w:eastAsia="zh-CN"/>
        </w:rPr>
        <w:t>一</w:t>
      </w:r>
      <w:r>
        <w:rPr>
          <w:rFonts w:hint="eastAsia" w:ascii="宋体" w:hAnsi="宋体" w:eastAsia="宋体" w:cs="宋体"/>
          <w:b w:val="0"/>
          <w:i w:val="0"/>
          <w:caps w:val="0"/>
          <w:color w:val="auto"/>
          <w:spacing w:val="0"/>
          <w:w w:val="100"/>
          <w:sz w:val="27"/>
          <w:szCs w:val="32"/>
        </w:rPr>
        <w:t>步强化学习、服务为先、管理优化、执法规范、安全有序地深入开展城市管理综合执法工作。共计出动</w:t>
      </w:r>
      <w:r>
        <w:rPr>
          <w:rFonts w:hint="eastAsia" w:ascii="宋体" w:hAnsi="宋体" w:eastAsia="宋体" w:cs="宋体"/>
          <w:b w:val="0"/>
          <w:i w:val="0"/>
          <w:caps w:val="0"/>
          <w:color w:val="auto"/>
          <w:spacing w:val="0"/>
          <w:w w:val="100"/>
          <w:sz w:val="27"/>
          <w:szCs w:val="32"/>
          <w:lang w:eastAsia="zh-CN"/>
        </w:rPr>
        <w:t>执法</w:t>
      </w:r>
      <w:r>
        <w:rPr>
          <w:rFonts w:hint="eastAsia" w:ascii="宋体" w:hAnsi="宋体" w:eastAsia="宋体" w:cs="宋体"/>
          <w:b w:val="0"/>
          <w:i w:val="0"/>
          <w:caps w:val="0"/>
          <w:color w:val="auto"/>
          <w:spacing w:val="0"/>
          <w:w w:val="100"/>
          <w:sz w:val="27"/>
          <w:szCs w:val="32"/>
        </w:rPr>
        <w:t>检查</w:t>
      </w:r>
      <w:r>
        <w:rPr>
          <w:rFonts w:hint="eastAsia" w:ascii="宋体" w:hAnsi="宋体" w:eastAsia="宋体" w:cs="宋体"/>
          <w:b w:val="0"/>
          <w:i w:val="0"/>
          <w:caps w:val="0"/>
          <w:color w:val="auto"/>
          <w:spacing w:val="0"/>
          <w:w w:val="100"/>
          <w:sz w:val="27"/>
          <w:szCs w:val="32"/>
          <w:lang w:val="en-US" w:eastAsia="zh-CN"/>
        </w:rPr>
        <w:t>452</w:t>
      </w:r>
      <w:r>
        <w:rPr>
          <w:rFonts w:hint="eastAsia" w:ascii="宋体" w:hAnsi="宋体" w:eastAsia="宋体" w:cs="宋体"/>
          <w:b w:val="0"/>
          <w:i w:val="0"/>
          <w:caps w:val="0"/>
          <w:color w:val="auto"/>
          <w:spacing w:val="0"/>
          <w:w w:val="100"/>
          <w:sz w:val="27"/>
          <w:szCs w:val="32"/>
        </w:rPr>
        <w:t>人次；</w:t>
      </w:r>
      <w:r>
        <w:rPr>
          <w:rFonts w:hint="eastAsia" w:ascii="宋体" w:hAnsi="宋体" w:eastAsia="宋体" w:cs="宋体"/>
          <w:b w:val="0"/>
          <w:i w:val="0"/>
          <w:caps w:val="0"/>
          <w:color w:val="auto"/>
          <w:spacing w:val="0"/>
          <w:w w:val="100"/>
          <w:sz w:val="27"/>
          <w:szCs w:val="32"/>
          <w:lang w:val="en-US" w:eastAsia="zh-CN"/>
        </w:rPr>
        <w:t>处理</w:t>
      </w:r>
      <w:r>
        <w:rPr>
          <w:rFonts w:hint="eastAsia" w:ascii="宋体" w:hAnsi="宋体" w:eastAsia="宋体" w:cs="宋体"/>
          <w:b w:val="0"/>
          <w:i w:val="0"/>
          <w:caps w:val="0"/>
          <w:color w:val="auto"/>
          <w:spacing w:val="0"/>
          <w:w w:val="100"/>
          <w:sz w:val="27"/>
          <w:szCs w:val="32"/>
        </w:rPr>
        <w:t>信访投诉案件共计</w:t>
      </w:r>
      <w:r>
        <w:rPr>
          <w:rFonts w:hint="eastAsia" w:ascii="宋体" w:hAnsi="宋体" w:eastAsia="宋体" w:cs="宋体"/>
          <w:b w:val="0"/>
          <w:i w:val="0"/>
          <w:caps w:val="0"/>
          <w:color w:val="auto"/>
          <w:spacing w:val="0"/>
          <w:w w:val="100"/>
          <w:sz w:val="27"/>
          <w:szCs w:val="32"/>
          <w:lang w:val="en-US" w:eastAsia="zh-CN"/>
        </w:rPr>
        <w:t>21</w:t>
      </w:r>
      <w:r>
        <w:rPr>
          <w:rFonts w:hint="eastAsia" w:ascii="宋体" w:hAnsi="宋体" w:eastAsia="宋体" w:cs="宋体"/>
          <w:b w:val="0"/>
          <w:i w:val="0"/>
          <w:caps w:val="0"/>
          <w:color w:val="auto"/>
          <w:spacing w:val="0"/>
          <w:w w:val="100"/>
          <w:sz w:val="27"/>
          <w:szCs w:val="32"/>
        </w:rPr>
        <w:t>起（餐饮油烟</w:t>
      </w:r>
      <w:r>
        <w:rPr>
          <w:rFonts w:hint="eastAsia" w:ascii="宋体" w:hAnsi="宋体" w:eastAsia="宋体" w:cs="宋体"/>
          <w:b w:val="0"/>
          <w:i w:val="0"/>
          <w:caps w:val="0"/>
          <w:color w:val="auto"/>
          <w:spacing w:val="0"/>
          <w:w w:val="100"/>
          <w:sz w:val="27"/>
          <w:szCs w:val="32"/>
          <w:lang w:val="en-US" w:eastAsia="zh-CN"/>
        </w:rPr>
        <w:t xml:space="preserve">3 </w:t>
      </w:r>
      <w:r>
        <w:rPr>
          <w:rFonts w:hint="eastAsia" w:ascii="宋体" w:hAnsi="宋体" w:eastAsia="宋体" w:cs="宋体"/>
          <w:b w:val="0"/>
          <w:i w:val="0"/>
          <w:caps w:val="0"/>
          <w:color w:val="auto"/>
          <w:spacing w:val="0"/>
          <w:w w:val="100"/>
          <w:sz w:val="27"/>
          <w:szCs w:val="32"/>
        </w:rPr>
        <w:t>家，环境噪声</w:t>
      </w:r>
      <w:r>
        <w:rPr>
          <w:rFonts w:hint="eastAsia" w:ascii="宋体" w:hAnsi="宋体" w:eastAsia="宋体" w:cs="宋体"/>
          <w:b w:val="0"/>
          <w:i w:val="0"/>
          <w:caps w:val="0"/>
          <w:color w:val="auto"/>
          <w:spacing w:val="0"/>
          <w:w w:val="100"/>
          <w:sz w:val="27"/>
          <w:szCs w:val="32"/>
          <w:lang w:val="en-US" w:eastAsia="zh-CN"/>
        </w:rPr>
        <w:t>18</w:t>
      </w:r>
      <w:r>
        <w:rPr>
          <w:rFonts w:hint="eastAsia" w:ascii="宋体" w:hAnsi="宋体" w:eastAsia="宋体" w:cs="宋体"/>
          <w:b w:val="0"/>
          <w:i w:val="0"/>
          <w:caps w:val="0"/>
          <w:color w:val="auto"/>
          <w:spacing w:val="0"/>
          <w:w w:val="100"/>
          <w:sz w:val="27"/>
          <w:szCs w:val="32"/>
        </w:rPr>
        <w:t>起）</w:t>
      </w:r>
      <w:r>
        <w:rPr>
          <w:rFonts w:hint="eastAsia" w:ascii="宋体" w:hAnsi="宋体" w:eastAsia="宋体" w:cs="宋体"/>
          <w:b w:val="0"/>
          <w:i w:val="0"/>
          <w:caps w:val="0"/>
          <w:color w:val="auto"/>
          <w:spacing w:val="0"/>
          <w:w w:val="100"/>
          <w:sz w:val="27"/>
          <w:szCs w:val="32"/>
          <w:lang w:eastAsia="zh-CN"/>
        </w:rPr>
        <w:t>，</w:t>
      </w:r>
      <w:r>
        <w:rPr>
          <w:rFonts w:hint="eastAsia" w:ascii="宋体" w:hAnsi="宋体" w:eastAsia="宋体" w:cs="宋体"/>
          <w:b w:val="0"/>
          <w:i w:val="0"/>
          <w:caps w:val="0"/>
          <w:color w:val="auto"/>
          <w:spacing w:val="0"/>
          <w:w w:val="100"/>
          <w:sz w:val="27"/>
          <w:szCs w:val="32"/>
          <w:lang w:val="en-US" w:eastAsia="zh-CN"/>
        </w:rPr>
        <w:t>做到及时销号</w:t>
      </w:r>
      <w:r>
        <w:rPr>
          <w:rFonts w:hint="eastAsia" w:ascii="宋体" w:hAnsi="宋体" w:eastAsia="宋体" w:cs="宋体"/>
          <w:b w:val="0"/>
          <w:i w:val="0"/>
          <w:caps w:val="0"/>
          <w:color w:val="auto"/>
          <w:spacing w:val="0"/>
          <w:w w:val="100"/>
          <w:sz w:val="27"/>
          <w:szCs w:val="32"/>
          <w:lang w:eastAsia="zh-CN"/>
        </w:rPr>
        <w:t>；</w:t>
      </w:r>
      <w:r>
        <w:rPr>
          <w:rFonts w:hint="eastAsia" w:ascii="宋体" w:hAnsi="宋体" w:eastAsia="宋体" w:cs="宋体"/>
          <w:b w:val="0"/>
          <w:i w:val="0"/>
          <w:caps w:val="0"/>
          <w:color w:val="auto"/>
          <w:spacing w:val="0"/>
          <w:w w:val="100"/>
          <w:sz w:val="27"/>
          <w:szCs w:val="32"/>
          <w:lang w:val="en-US" w:eastAsia="zh-CN"/>
        </w:rPr>
        <w:t>开展</w:t>
      </w:r>
      <w:r>
        <w:rPr>
          <w:rFonts w:hint="eastAsia" w:ascii="宋体" w:hAnsi="宋体" w:eastAsia="宋体" w:cs="宋体"/>
          <w:b w:val="0"/>
          <w:i w:val="0"/>
          <w:caps w:val="0"/>
          <w:color w:val="auto"/>
          <w:spacing w:val="0"/>
          <w:w w:val="100"/>
          <w:sz w:val="27"/>
          <w:szCs w:val="32"/>
        </w:rPr>
        <w:t>餐饮油烟</w:t>
      </w:r>
      <w:r>
        <w:rPr>
          <w:rFonts w:hint="eastAsia" w:ascii="宋体" w:hAnsi="宋体" w:eastAsia="宋体" w:cs="宋体"/>
          <w:b w:val="0"/>
          <w:i w:val="0"/>
          <w:caps w:val="0"/>
          <w:color w:val="auto"/>
          <w:spacing w:val="0"/>
          <w:w w:val="100"/>
          <w:sz w:val="27"/>
          <w:szCs w:val="32"/>
          <w:lang w:eastAsia="zh-CN"/>
        </w:rPr>
        <w:t>抽样检查</w:t>
      </w:r>
      <w:r>
        <w:rPr>
          <w:rFonts w:hint="eastAsia" w:ascii="宋体" w:hAnsi="宋体" w:eastAsia="宋体" w:cs="宋体"/>
          <w:b w:val="0"/>
          <w:i w:val="0"/>
          <w:caps w:val="0"/>
          <w:color w:val="auto"/>
          <w:spacing w:val="0"/>
          <w:w w:val="100"/>
          <w:sz w:val="27"/>
          <w:szCs w:val="32"/>
          <w:lang w:val="en-US" w:eastAsia="zh-CN"/>
        </w:rPr>
        <w:t>23家（市里组织3家、区里组织20家），达标19家，4家未达标的都已限期整改到位</w:t>
      </w:r>
      <w:r>
        <w:rPr>
          <w:rFonts w:hint="eastAsia" w:ascii="宋体" w:hAnsi="宋体" w:eastAsia="宋体" w:cs="宋体"/>
          <w:color w:val="000000" w:themeColor="text1"/>
          <w:sz w:val="27"/>
          <w:szCs w:val="32"/>
          <w:lang w:val="en-US" w:eastAsia="zh-CN"/>
          <w14:textFill>
            <w14:solidFill>
              <w14:schemeClr w14:val="tx1"/>
            </w14:solidFill>
          </w14:textFill>
        </w:rPr>
        <w:t>。</w:t>
      </w:r>
    </w:p>
    <w:p>
      <w:pPr>
        <w:ind w:left="0" w:leftChars="0" w:firstLine="710" w:firstLineChars="262"/>
        <w:rPr>
          <w:rFonts w:hint="eastAsia" w:ascii="宋体" w:hAnsi="宋体" w:eastAsia="宋体" w:cs="宋体"/>
          <w:sz w:val="27"/>
          <w:lang w:val="en-US" w:eastAsia="zh-CN"/>
        </w:rPr>
      </w:pPr>
      <w:r>
        <w:rPr>
          <w:rFonts w:hint="eastAsia" w:ascii="宋体" w:hAnsi="宋体" w:eastAsia="宋体" w:cs="宋体"/>
          <w:b/>
          <w:bCs/>
          <w:snapToGrid w:val="0"/>
          <w:kern w:val="2"/>
          <w:sz w:val="27"/>
          <w:szCs w:val="32"/>
          <w:highlight w:val="none"/>
          <w:lang w:val="en-US" w:eastAsia="zh-CN" w:bidi="ar-SA"/>
        </w:rPr>
        <w:t>二十七、社会稳定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40" w:firstLineChars="200"/>
        <w:jc w:val="left"/>
        <w:rPr>
          <w:rFonts w:hint="eastAsia" w:ascii="宋体" w:hAnsi="宋体" w:eastAsia="宋体" w:cs="宋体"/>
          <w:sz w:val="27"/>
          <w:szCs w:val="32"/>
          <w:lang w:val="en-US" w:eastAsia="zh-CN"/>
        </w:rPr>
      </w:pPr>
      <w:r>
        <w:rPr>
          <w:rFonts w:hint="eastAsia" w:ascii="宋体" w:hAnsi="宋体" w:eastAsia="宋体" w:cs="宋体"/>
          <w:sz w:val="27"/>
          <w:szCs w:val="32"/>
          <w:highlight w:val="none"/>
          <w:lang w:val="en-US" w:eastAsia="zh-CN"/>
        </w:rPr>
        <w:t>认真开展涉稳风险隐患排查，一年来，单位工作人员、联点社区没有发生八类主要刑事案件及涉恐涉极端主义违法犯罪案件，也没有酒驾、醉驾、毒驾事件</w:t>
      </w:r>
      <w:r>
        <w:rPr>
          <w:rFonts w:hint="eastAsia" w:ascii="宋体" w:hAnsi="宋体" w:eastAsia="宋体" w:cs="宋体"/>
          <w:sz w:val="27"/>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42" w:firstLineChars="200"/>
        <w:jc w:val="left"/>
        <w:rPr>
          <w:rFonts w:hint="eastAsia" w:ascii="宋体" w:hAnsi="宋体" w:eastAsia="宋体" w:cs="宋体"/>
          <w:sz w:val="27"/>
          <w:szCs w:val="32"/>
          <w:lang w:val="en-US" w:eastAsia="zh-CN"/>
        </w:rPr>
      </w:pPr>
      <w:r>
        <w:rPr>
          <w:rFonts w:hint="eastAsia" w:ascii="宋体" w:hAnsi="宋体" w:eastAsia="宋体" w:cs="宋体"/>
          <w:b/>
          <w:bCs/>
          <w:snapToGrid w:val="0"/>
          <w:kern w:val="2"/>
          <w:sz w:val="27"/>
          <w:szCs w:val="32"/>
          <w:highlight w:val="none"/>
          <w:lang w:val="en-US" w:eastAsia="zh-CN" w:bidi="ar-SA"/>
        </w:rPr>
        <w:t>二十八、住房保障</w:t>
      </w:r>
    </w:p>
    <w:p>
      <w:pPr>
        <w:keepNext w:val="0"/>
        <w:keepLines w:val="0"/>
        <w:pageBreakBefore w:val="0"/>
        <w:numPr>
          <w:ilvl w:val="0"/>
          <w:numId w:val="0"/>
        </w:numPr>
        <w:kinsoku/>
        <w:wordWrap/>
        <w:overflowPunct/>
        <w:topLinePunct w:val="0"/>
        <w:autoSpaceDE/>
        <w:autoSpaceDN/>
        <w:bidi w:val="0"/>
        <w:adjustRightInd/>
        <w:spacing w:line="640" w:lineRule="exact"/>
        <w:ind w:firstLine="540" w:firstLineChars="200"/>
        <w:textAlignment w:val="auto"/>
        <w:outlineLvl w:val="9"/>
        <w:rPr>
          <w:rFonts w:hint="eastAsia" w:ascii="宋体" w:hAnsi="宋体" w:eastAsia="宋体" w:cs="宋体"/>
          <w:color w:val="auto"/>
          <w:sz w:val="27"/>
          <w:szCs w:val="32"/>
          <w:lang w:val="en-US" w:eastAsia="zh-CN"/>
        </w:rPr>
      </w:pPr>
      <w:r>
        <w:rPr>
          <w:rFonts w:hint="eastAsia" w:ascii="宋体" w:hAnsi="宋体" w:eastAsia="宋体" w:cs="宋体"/>
          <w:color w:val="auto"/>
          <w:sz w:val="27"/>
          <w:szCs w:val="32"/>
          <w:lang w:val="en-US" w:eastAsia="zh-CN"/>
        </w:rPr>
        <w:t>一是对</w:t>
      </w:r>
      <w:r>
        <w:rPr>
          <w:rFonts w:hint="eastAsia" w:ascii="宋体" w:hAnsi="宋体" w:eastAsia="宋体" w:cs="宋体"/>
          <w:color w:val="auto"/>
          <w:sz w:val="27"/>
          <w:szCs w:val="32"/>
          <w:lang w:eastAsia="zh-CN"/>
        </w:rPr>
        <w:t>辖区内</w:t>
      </w:r>
      <w:r>
        <w:rPr>
          <w:rFonts w:hint="eastAsia" w:ascii="宋体" w:hAnsi="宋体" w:eastAsia="宋体" w:cs="宋体"/>
          <w:color w:val="auto"/>
          <w:sz w:val="27"/>
          <w:szCs w:val="32"/>
          <w:lang w:val="en-US" w:eastAsia="zh-CN"/>
        </w:rPr>
        <w:t>12家</w:t>
      </w:r>
      <w:r>
        <w:rPr>
          <w:rFonts w:hint="eastAsia" w:ascii="宋体" w:hAnsi="宋体" w:eastAsia="宋体" w:cs="宋体"/>
          <w:color w:val="auto"/>
          <w:sz w:val="27"/>
          <w:szCs w:val="32"/>
          <w:lang w:eastAsia="zh-CN"/>
        </w:rPr>
        <w:t>瓶装液化气销售网点经营性用房进行检查，发现普遍存在无建房手续，部分房屋有楼顶墙面开裂、渗水、地基下层等安全隐患，已将相关问题报市城管执法局、区安全生产委员会、区住建局；对城管系统内</w:t>
      </w:r>
      <w:r>
        <w:rPr>
          <w:rFonts w:hint="eastAsia" w:ascii="宋体" w:hAnsi="宋体" w:eastAsia="宋体" w:cs="宋体"/>
          <w:color w:val="auto"/>
          <w:sz w:val="27"/>
          <w:szCs w:val="32"/>
        </w:rPr>
        <w:t>公厕、垃圾中转站和环卫基地共53个</w:t>
      </w:r>
      <w:r>
        <w:rPr>
          <w:rFonts w:hint="eastAsia" w:ascii="宋体" w:hAnsi="宋体" w:eastAsia="宋体" w:cs="宋体"/>
          <w:color w:val="auto"/>
          <w:sz w:val="27"/>
          <w:szCs w:val="32"/>
          <w:lang w:eastAsia="zh-CN"/>
        </w:rPr>
        <w:t>进行专项安全检查。对设备损坏、瓷砖脱落等轻微隐患按时限进行了整改，对倾斜、地基下沉等存在较大安全隐患的公厕、垃圾中转站进行了封闭暂停使用；对环卫基地围墙开裂倒塌问题，已于</w:t>
      </w:r>
      <w:r>
        <w:rPr>
          <w:rFonts w:hint="eastAsia" w:ascii="宋体" w:hAnsi="宋体" w:eastAsia="宋体" w:cs="宋体"/>
          <w:color w:val="auto"/>
          <w:sz w:val="27"/>
          <w:szCs w:val="32"/>
          <w:lang w:val="en-US" w:eastAsia="zh-CN"/>
        </w:rPr>
        <w:t>9月初完成了</w:t>
      </w:r>
      <w:r>
        <w:rPr>
          <w:rFonts w:hint="eastAsia" w:ascii="宋体" w:hAnsi="宋体" w:eastAsia="宋体" w:cs="宋体"/>
          <w:color w:val="auto"/>
          <w:sz w:val="27"/>
          <w:szCs w:val="32"/>
          <w:lang w:eastAsia="zh-CN"/>
        </w:rPr>
        <w:t>围墙重建；二是</w:t>
      </w:r>
      <w:r>
        <w:rPr>
          <w:rFonts w:hint="eastAsia" w:ascii="宋体" w:hAnsi="宋体" w:eastAsia="宋体" w:cs="宋体"/>
          <w:color w:val="auto"/>
          <w:sz w:val="27"/>
          <w:szCs w:val="32"/>
          <w:lang w:val="en-US" w:eastAsia="zh-CN"/>
        </w:rPr>
        <w:t>以“控新增、消存量”为目标严管违法建设，今年以来共拆除违法建设40245平方米，其中存量违法建设38554平方米，新增违法建设1691平方米，拆除新增违法建设28处。“4.29”自建房整治以来，我区共拆除危房162处，拆除面积38916平方米。2022年我区在全市有影响的各大媒体发表报道39篇次，造成了良好的社会影响，营造了浓厚的工作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42" w:firstLineChars="200"/>
        <w:jc w:val="left"/>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二十九、审计工作</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sz w:val="27"/>
          <w:lang w:eastAsia="zh-CN"/>
        </w:rPr>
      </w:pPr>
      <w:r>
        <w:rPr>
          <w:rFonts w:hint="eastAsia" w:ascii="宋体" w:hAnsi="宋体" w:eastAsia="宋体" w:cs="宋体"/>
          <w:color w:val="auto"/>
          <w:sz w:val="27"/>
          <w:szCs w:val="32"/>
          <w:lang w:eastAsia="zh-CN"/>
        </w:rPr>
        <w:t>提高政治站位，确定局党组书记、局长为审计整改工作第一责任人，对</w:t>
      </w:r>
      <w:r>
        <w:rPr>
          <w:rFonts w:hint="eastAsia" w:ascii="宋体" w:hAnsi="宋体" w:eastAsia="宋体" w:cs="宋体"/>
          <w:color w:val="auto"/>
          <w:sz w:val="27"/>
          <w:szCs w:val="32"/>
          <w:lang w:val="en-US" w:eastAsia="zh-CN"/>
        </w:rPr>
        <w:t>审计</w:t>
      </w:r>
      <w:r>
        <w:rPr>
          <w:rFonts w:hint="eastAsia" w:ascii="宋体" w:hAnsi="宋体" w:eastAsia="宋体" w:cs="宋体"/>
          <w:color w:val="auto"/>
          <w:sz w:val="27"/>
          <w:szCs w:val="32"/>
          <w:lang w:eastAsia="zh-CN"/>
        </w:rPr>
        <w:t>工作负总责、</w:t>
      </w:r>
      <w:r>
        <w:rPr>
          <w:rFonts w:hint="eastAsia" w:ascii="宋体" w:hAnsi="宋体" w:eastAsia="宋体" w:cs="宋体"/>
          <w:color w:val="auto"/>
          <w:sz w:val="27"/>
          <w:szCs w:val="32"/>
          <w:lang w:val="en-US" w:eastAsia="zh-CN"/>
        </w:rPr>
        <w:t>亲</w:t>
      </w:r>
      <w:r>
        <w:rPr>
          <w:rFonts w:hint="eastAsia" w:ascii="宋体" w:hAnsi="宋体" w:eastAsia="宋体" w:cs="宋体"/>
          <w:color w:val="auto"/>
          <w:sz w:val="27"/>
          <w:szCs w:val="32"/>
          <w:lang w:eastAsia="zh-CN"/>
        </w:rPr>
        <w:t>自抓，</w:t>
      </w:r>
      <w:r>
        <w:rPr>
          <w:rFonts w:hint="eastAsia" w:ascii="宋体" w:hAnsi="宋体" w:eastAsia="宋体" w:cs="宋体"/>
          <w:color w:val="auto"/>
          <w:sz w:val="27"/>
          <w:szCs w:val="32"/>
          <w:lang w:val="en-US" w:eastAsia="zh-CN"/>
        </w:rPr>
        <w:t>做到</w:t>
      </w:r>
      <w:r>
        <w:rPr>
          <w:rFonts w:hint="eastAsia" w:ascii="宋体" w:hAnsi="宋体" w:eastAsia="宋体" w:cs="宋体"/>
          <w:color w:val="auto"/>
          <w:sz w:val="27"/>
          <w:szCs w:val="32"/>
          <w:lang w:eastAsia="zh-CN"/>
        </w:rPr>
        <w:t>按时按质上报了</w:t>
      </w:r>
      <w:r>
        <w:rPr>
          <w:rFonts w:hint="eastAsia" w:ascii="宋体" w:hAnsi="宋体" w:eastAsia="宋体" w:cs="宋体"/>
          <w:color w:val="auto"/>
          <w:sz w:val="27"/>
          <w:szCs w:val="32"/>
          <w:lang w:val="en-US" w:eastAsia="zh-CN"/>
        </w:rPr>
        <w:t>审计</w:t>
      </w:r>
      <w:r>
        <w:rPr>
          <w:rFonts w:hint="eastAsia" w:ascii="宋体" w:hAnsi="宋体" w:eastAsia="宋体" w:cs="宋体"/>
          <w:color w:val="auto"/>
          <w:sz w:val="27"/>
          <w:szCs w:val="32"/>
          <w:lang w:eastAsia="zh-CN"/>
        </w:rPr>
        <w:t>资料和内部审计统计报表等工作，</w:t>
      </w:r>
      <w:r>
        <w:rPr>
          <w:rFonts w:hint="eastAsia" w:ascii="宋体" w:hAnsi="宋体" w:eastAsia="宋体" w:cs="宋体"/>
          <w:color w:val="auto"/>
          <w:sz w:val="27"/>
          <w:szCs w:val="32"/>
          <w:lang w:val="en-US" w:eastAsia="zh-CN"/>
        </w:rPr>
        <w:t>2022年</w:t>
      </w:r>
      <w:r>
        <w:rPr>
          <w:rFonts w:hint="eastAsia" w:ascii="宋体" w:hAnsi="宋体" w:eastAsia="宋体" w:cs="宋体"/>
          <w:color w:val="auto"/>
          <w:sz w:val="27"/>
          <w:szCs w:val="32"/>
          <w:lang w:eastAsia="zh-CN"/>
        </w:rPr>
        <w:t>，我局无审计事项，因此无问题整改任务</w:t>
      </w:r>
      <w:r>
        <w:rPr>
          <w:rFonts w:hint="eastAsia" w:ascii="宋体" w:hAnsi="宋体" w:eastAsia="宋体" w:cs="宋体"/>
          <w:sz w:val="27"/>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42" w:firstLineChars="200"/>
        <w:jc w:val="left"/>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三十、垃圾分类</w:t>
      </w:r>
    </w:p>
    <w:p>
      <w:pPr>
        <w:keepNext w:val="0"/>
        <w:keepLines w:val="0"/>
        <w:pageBreakBefore w:val="0"/>
        <w:widowControl w:val="0"/>
        <w:kinsoku/>
        <w:wordWrap/>
        <w:overflowPunct/>
        <w:topLinePunct w:val="0"/>
        <w:bidi w:val="0"/>
        <w:spacing w:line="560" w:lineRule="exact"/>
        <w:ind w:firstLine="540" w:firstLineChars="200"/>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今年9月份，湖南省组织开展的对全省“城区生活垃圾分类”中期督导检查工作中，北塔区作为全市重点迎检单位，担负起全市垃圾分类示范创建的工作任务。作为全市被检查代表，在此次“省垃圾分类”中期督导工作中取得了全省排名第四较好成绩。同时，在全市“城区生活垃圾分类现场督查考核”工作中获得靠前的傲人成绩。</w:t>
      </w:r>
    </w:p>
    <w:p>
      <w:pPr>
        <w:pStyle w:val="13"/>
        <w:rPr>
          <w:rFonts w:hint="eastAsia" w:ascii="宋体" w:hAnsi="宋体" w:eastAsia="宋体" w:cs="宋体"/>
          <w:sz w:val="27"/>
          <w:szCs w:val="32"/>
          <w:lang w:val="en-US" w:eastAsia="zh-CN"/>
        </w:rPr>
      </w:pPr>
      <w:r>
        <w:rPr>
          <w:rFonts w:hint="eastAsia" w:ascii="宋体" w:hAnsi="宋体" w:eastAsia="宋体" w:cs="宋体"/>
          <w:b/>
          <w:bCs/>
          <w:snapToGrid w:val="0"/>
          <w:kern w:val="2"/>
          <w:sz w:val="27"/>
          <w:szCs w:val="32"/>
          <w:highlight w:val="none"/>
          <w:lang w:val="en-US" w:eastAsia="zh-CN" w:bidi="ar-SA"/>
        </w:rPr>
        <w:t>三十一、公共机构节约能源资源</w:t>
      </w:r>
    </w:p>
    <w:p>
      <w:pPr>
        <w:pStyle w:val="13"/>
        <w:numPr>
          <w:ilvl w:val="0"/>
          <w:numId w:val="0"/>
        </w:numPr>
        <w:ind w:firstLine="540" w:firstLineChars="200"/>
        <w:rPr>
          <w:rFonts w:hint="eastAsia" w:ascii="宋体" w:hAnsi="宋体" w:eastAsia="宋体" w:cs="宋体"/>
          <w:color w:val="000000"/>
          <w:spacing w:val="0"/>
          <w:w w:val="100"/>
          <w:position w:val="0"/>
          <w:sz w:val="27"/>
          <w:szCs w:val="32"/>
          <w:highlight w:val="none"/>
        </w:rPr>
      </w:pPr>
      <w:r>
        <w:rPr>
          <w:rFonts w:hint="eastAsia" w:ascii="宋体" w:hAnsi="宋体" w:eastAsia="宋体" w:cs="宋体"/>
          <w:sz w:val="27"/>
          <w:szCs w:val="32"/>
          <w:highlight w:val="none"/>
          <w:lang w:val="en-US" w:eastAsia="zh-CN"/>
        </w:rPr>
        <w:t>1.全力开展节约型机关创建工作，完善了节约能源相关制度、</w:t>
      </w:r>
      <w:r>
        <w:rPr>
          <w:rFonts w:hint="eastAsia" w:ascii="宋体" w:hAnsi="宋体" w:eastAsia="宋体" w:cs="宋体"/>
          <w:kern w:val="0"/>
          <w:sz w:val="27"/>
          <w:szCs w:val="32"/>
          <w:lang w:eastAsia="zh-CN"/>
        </w:rPr>
        <w:t>采用自然采光、全部更换成</w:t>
      </w:r>
      <w:r>
        <w:rPr>
          <w:rFonts w:hint="eastAsia" w:ascii="宋体" w:hAnsi="宋体" w:eastAsia="宋体" w:cs="宋体"/>
          <w:color w:val="000000"/>
          <w:spacing w:val="0"/>
          <w:w w:val="100"/>
          <w:position w:val="0"/>
          <w:sz w:val="27"/>
          <w:szCs w:val="32"/>
          <w:lang w:val="en-US" w:eastAsia="en-US" w:bidi="en-US"/>
        </w:rPr>
        <w:t>LED</w:t>
      </w:r>
      <w:r>
        <w:rPr>
          <w:rFonts w:hint="eastAsia" w:ascii="宋体" w:hAnsi="宋体" w:eastAsia="宋体" w:cs="宋体"/>
          <w:color w:val="000000"/>
          <w:spacing w:val="0"/>
          <w:w w:val="100"/>
          <w:position w:val="0"/>
          <w:sz w:val="27"/>
          <w:szCs w:val="32"/>
        </w:rPr>
        <w:t>灯</w:t>
      </w:r>
      <w:r>
        <w:rPr>
          <w:rFonts w:hint="eastAsia" w:ascii="宋体" w:hAnsi="宋体" w:eastAsia="宋体" w:cs="宋体"/>
          <w:color w:val="000000"/>
          <w:spacing w:val="0"/>
          <w:w w:val="100"/>
          <w:position w:val="0"/>
          <w:sz w:val="27"/>
          <w:szCs w:val="32"/>
          <w:lang w:eastAsia="zh-CN"/>
        </w:rPr>
        <w:t>、</w:t>
      </w:r>
      <w:r>
        <w:rPr>
          <w:rFonts w:hint="eastAsia" w:ascii="宋体" w:hAnsi="宋体" w:eastAsia="宋体" w:cs="宋体"/>
          <w:kern w:val="0"/>
          <w:sz w:val="27"/>
          <w:szCs w:val="32"/>
          <w:lang w:eastAsia="zh-CN"/>
        </w:rPr>
        <w:t>合理设置空调温度、使用</w:t>
      </w:r>
      <w:r>
        <w:rPr>
          <w:rFonts w:hint="eastAsia" w:ascii="宋体" w:hAnsi="宋体" w:eastAsia="宋体" w:cs="宋体"/>
          <w:sz w:val="27"/>
          <w:szCs w:val="32"/>
          <w:lang w:val="en-US" w:eastAsia="zh-CN"/>
        </w:rPr>
        <w:t>节水型器具，完成了水平衡测试工作，逐一对标对表自评，得分94分</w:t>
      </w:r>
      <w:r>
        <w:rPr>
          <w:rFonts w:hint="eastAsia" w:ascii="宋体" w:hAnsi="宋体" w:eastAsia="宋体" w:cs="宋体"/>
          <w:color w:val="000000"/>
          <w:spacing w:val="0"/>
          <w:w w:val="100"/>
          <w:position w:val="0"/>
          <w:sz w:val="27"/>
          <w:szCs w:val="32"/>
          <w:highlight w:val="none"/>
        </w:rPr>
        <w:t>。</w:t>
      </w:r>
    </w:p>
    <w:p>
      <w:pPr>
        <w:pStyle w:val="13"/>
        <w:numPr>
          <w:ilvl w:val="0"/>
          <w:numId w:val="0"/>
        </w:numPr>
        <w:ind w:firstLine="540" w:firstLineChars="200"/>
        <w:rPr>
          <w:rFonts w:hint="eastAsia" w:ascii="宋体" w:hAnsi="宋体" w:eastAsia="宋体" w:cs="宋体"/>
          <w:sz w:val="27"/>
          <w:szCs w:val="32"/>
          <w:lang w:val="en-US" w:eastAsia="zh-CN"/>
        </w:rPr>
      </w:pPr>
      <w:r>
        <w:rPr>
          <w:rFonts w:hint="eastAsia" w:ascii="宋体" w:hAnsi="宋体" w:eastAsia="宋体" w:cs="宋体"/>
          <w:b w:val="0"/>
          <w:bCs/>
          <w:color w:val="auto"/>
          <w:sz w:val="27"/>
          <w:szCs w:val="32"/>
          <w:lang w:val="en-US" w:eastAsia="zh-CN"/>
        </w:rPr>
        <w:t>2.按时按质按量完成了能源资源消耗数据报送工作</w:t>
      </w:r>
      <w:r>
        <w:rPr>
          <w:rFonts w:hint="eastAsia" w:ascii="宋体" w:hAnsi="宋体" w:eastAsia="宋体" w:cs="宋体"/>
          <w:sz w:val="27"/>
          <w:szCs w:val="32"/>
          <w:lang w:val="en-US" w:eastAsia="zh-CN"/>
        </w:rPr>
        <w:t>。</w:t>
      </w:r>
    </w:p>
    <w:p>
      <w:pPr>
        <w:pStyle w:val="13"/>
        <w:rPr>
          <w:rFonts w:hint="eastAsia" w:ascii="宋体" w:hAnsi="宋体" w:eastAsia="宋体" w:cs="宋体"/>
          <w:sz w:val="27"/>
          <w:szCs w:val="32"/>
          <w:highlight w:val="none"/>
          <w:lang w:val="en-US" w:eastAsia="zh-CN"/>
        </w:rPr>
      </w:pPr>
      <w:r>
        <w:rPr>
          <w:rFonts w:hint="eastAsia" w:ascii="宋体" w:hAnsi="宋体" w:eastAsia="宋体" w:cs="宋体"/>
          <w:b/>
          <w:bCs/>
          <w:snapToGrid w:val="0"/>
          <w:kern w:val="2"/>
          <w:sz w:val="27"/>
          <w:szCs w:val="32"/>
          <w:highlight w:val="none"/>
          <w:lang w:val="en-US" w:eastAsia="zh-CN" w:bidi="ar-SA"/>
        </w:rPr>
        <w:t>三十二、履行教育职责</w:t>
      </w:r>
    </w:p>
    <w:p>
      <w:pPr>
        <w:pStyle w:val="13"/>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我局无相关工作任务。</w:t>
      </w:r>
    </w:p>
    <w:p>
      <w:pPr>
        <w:pStyle w:val="13"/>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三十三、消防工作</w:t>
      </w:r>
    </w:p>
    <w:p>
      <w:pPr>
        <w:pStyle w:val="13"/>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1.认真抓消防工作落实，本单位全年没有发生火灾或消防安全违法行为。</w:t>
      </w:r>
    </w:p>
    <w:p>
      <w:pPr>
        <w:pStyle w:val="13"/>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2.每季度召开专门会议安排部署消防工作，明确消防安全责任人。</w:t>
      </w:r>
    </w:p>
    <w:p>
      <w:pPr>
        <w:pStyle w:val="13"/>
        <w:rPr>
          <w:rFonts w:hint="eastAsia" w:ascii="宋体" w:hAnsi="宋体" w:eastAsia="宋体" w:cs="宋体"/>
          <w:sz w:val="27"/>
          <w:szCs w:val="32"/>
          <w:lang w:val="en-US" w:eastAsia="zh-CN"/>
        </w:rPr>
      </w:pPr>
      <w:r>
        <w:rPr>
          <w:rFonts w:hint="eastAsia" w:ascii="宋体" w:hAnsi="宋体" w:eastAsia="宋体" w:cs="宋体"/>
          <w:sz w:val="27"/>
          <w:szCs w:val="32"/>
          <w:lang w:val="en-US" w:eastAsia="zh-CN"/>
        </w:rPr>
        <w:t>3.定期对本单位内部及直管行业开展消防安全检查和培训，建立消防安全隐患排查台账。</w:t>
      </w:r>
    </w:p>
    <w:p>
      <w:pPr>
        <w:pStyle w:val="13"/>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三十四、市绩效考核指标责任落实</w:t>
      </w:r>
    </w:p>
    <w:p>
      <w:pPr>
        <w:pStyle w:val="15"/>
        <w:keepNext w:val="0"/>
        <w:keepLines w:val="0"/>
        <w:pageBreakBefore w:val="0"/>
        <w:numPr>
          <w:ilvl w:val="0"/>
          <w:numId w:val="0"/>
        </w:numPr>
        <w:kinsoku/>
        <w:wordWrap/>
        <w:overflowPunct/>
        <w:topLinePunct w:val="0"/>
        <w:autoSpaceDE/>
        <w:autoSpaceDN/>
        <w:bidi w:val="0"/>
        <w:spacing w:line="600" w:lineRule="exact"/>
        <w:ind w:firstLine="540" w:firstLineChars="200"/>
        <w:jc w:val="left"/>
        <w:rPr>
          <w:rFonts w:hint="eastAsia" w:ascii="宋体" w:hAnsi="宋体" w:eastAsia="宋体" w:cs="宋体"/>
          <w:color w:val="auto"/>
          <w:sz w:val="27"/>
          <w:szCs w:val="32"/>
          <w:lang w:val="en-US" w:eastAsia="zh-CN"/>
        </w:rPr>
      </w:pPr>
      <w:r>
        <w:rPr>
          <w:rFonts w:hint="eastAsia" w:ascii="宋体" w:hAnsi="宋体" w:eastAsia="宋体" w:cs="宋体"/>
          <w:b w:val="0"/>
          <w:bCs w:val="0"/>
          <w:color w:val="auto"/>
          <w:sz w:val="27"/>
          <w:szCs w:val="32"/>
          <w:lang w:val="en-US" w:eastAsia="zh-CN"/>
        </w:rPr>
        <w:t>今年以来我局按属地管理原则，对燃气、瓶装液化气销售使用</w:t>
      </w:r>
      <w:r>
        <w:rPr>
          <w:rFonts w:hint="eastAsia" w:ascii="宋体" w:hAnsi="宋体" w:eastAsia="宋体" w:cs="宋体"/>
          <w:color w:val="auto"/>
          <w:sz w:val="27"/>
          <w:szCs w:val="32"/>
          <w:lang w:val="en-US" w:eastAsia="zh-CN"/>
        </w:rPr>
        <w:t>展开了7次检查。于9月20日对205家存在燃气使用安全问题的餐饮门店进行执法检查，对发现的轻微隐患64起，要求店主立行立改，当场予以解决。未安装燃气报警器等存在燃气安全隐患的店面，对店主进行了宣传教育，并下达《责令限期改正通知书》要求整改，逾期未整改我局将启动行政处罚程序，对其进行行政处罚，共下达《责令限期改正通知书》152份，消除其它燃气安全隐患87起，燃气泄漏报警安装率达到100%，既完成了省市区三级对餐饮门店使用燃气泄漏报警器的要求，也进一步提升我区餐饮行业使用燃气的安全指数。</w:t>
      </w:r>
    </w:p>
    <w:p>
      <w:pPr>
        <w:pStyle w:val="13"/>
        <w:rPr>
          <w:rFonts w:hint="eastAsia" w:ascii="宋体" w:hAnsi="宋体" w:eastAsia="宋体" w:cs="宋体"/>
          <w:b/>
          <w:bCs/>
          <w:snapToGrid w:val="0"/>
          <w:kern w:val="2"/>
          <w:sz w:val="27"/>
          <w:szCs w:val="32"/>
          <w:highlight w:val="none"/>
          <w:lang w:val="en-US" w:eastAsia="zh-CN" w:bidi="ar-SA"/>
        </w:rPr>
      </w:pPr>
      <w:r>
        <w:rPr>
          <w:rFonts w:hint="eastAsia" w:ascii="宋体" w:hAnsi="宋体" w:eastAsia="宋体" w:cs="宋体"/>
          <w:b/>
          <w:bCs/>
          <w:snapToGrid w:val="0"/>
          <w:kern w:val="2"/>
          <w:sz w:val="27"/>
          <w:szCs w:val="32"/>
          <w:highlight w:val="none"/>
          <w:lang w:val="en-US" w:eastAsia="zh-CN" w:bidi="ar-SA"/>
        </w:rPr>
        <w:t>三十五、履行法定工作职责</w:t>
      </w:r>
    </w:p>
    <w:p>
      <w:pPr>
        <w:pStyle w:val="2"/>
        <w:keepNext w:val="0"/>
        <w:keepLines w:val="0"/>
        <w:pageBreakBefore w:val="0"/>
        <w:kinsoku/>
        <w:wordWrap/>
        <w:autoSpaceDE/>
        <w:autoSpaceDN/>
        <w:bidi w:val="0"/>
        <w:spacing w:line="600" w:lineRule="exact"/>
        <w:ind w:left="0" w:leftChars="0" w:firstLine="540" w:firstLineChars="200"/>
        <w:textAlignment w:val="auto"/>
        <w:rPr>
          <w:rFonts w:hint="eastAsia" w:ascii="宋体" w:hAnsi="宋体" w:eastAsia="宋体" w:cs="宋体"/>
          <w:b w:val="0"/>
          <w:bCs w:val="0"/>
          <w:color w:val="000000" w:themeColor="text1"/>
          <w:sz w:val="27"/>
          <w:szCs w:val="32"/>
          <w:lang w:eastAsia="zh-CN"/>
          <w14:textFill>
            <w14:solidFill>
              <w14:schemeClr w14:val="tx1"/>
            </w14:solidFill>
          </w14:textFill>
        </w:rPr>
      </w:pPr>
      <w:r>
        <w:rPr>
          <w:rFonts w:hint="eastAsia" w:ascii="宋体" w:hAnsi="宋体" w:eastAsia="宋体" w:cs="宋体"/>
          <w:sz w:val="27"/>
          <w:szCs w:val="32"/>
          <w:lang w:val="en-US" w:eastAsia="zh-CN"/>
        </w:rPr>
        <w:t>2022年，我局保质保量完成了“</w:t>
      </w:r>
      <w:r>
        <w:rPr>
          <w:rFonts w:hint="eastAsia" w:ascii="宋体" w:hAnsi="宋体" w:eastAsia="宋体" w:cs="宋体"/>
          <w:b w:val="0"/>
          <w:bCs w:val="0"/>
          <w:sz w:val="27"/>
          <w:szCs w:val="32"/>
          <w:lang w:val="en-US" w:eastAsia="zh-CN"/>
        </w:rPr>
        <w:t>三定”</w:t>
      </w:r>
      <w:r>
        <w:rPr>
          <w:rFonts w:hint="eastAsia" w:ascii="宋体" w:hAnsi="宋体" w:eastAsia="宋体" w:cs="宋体"/>
          <w:b w:val="0"/>
          <w:bCs w:val="0"/>
          <w:snapToGrid w:val="0"/>
          <w:color w:val="000000" w:themeColor="text1"/>
          <w:sz w:val="27"/>
          <w:szCs w:val="32"/>
          <w:lang w:eastAsia="zh-CN"/>
          <w14:textFill>
            <w14:solidFill>
              <w14:schemeClr w14:val="tx1"/>
            </w14:solidFill>
          </w14:textFill>
        </w:rPr>
        <w:t>职能工作任务：</w:t>
      </w:r>
      <w:r>
        <w:rPr>
          <w:rFonts w:hint="eastAsia" w:ascii="宋体" w:hAnsi="宋体" w:eastAsia="宋体" w:cs="宋体"/>
          <w:sz w:val="27"/>
          <w:szCs w:val="32"/>
          <w:lang w:val="en-US" w:eastAsia="zh-CN"/>
        </w:rPr>
        <w:t>一是扎实开展重点行业领域潜在风险隐患排查整治，严格安全生产职责。二压实责任，</w:t>
      </w:r>
      <w:r>
        <w:rPr>
          <w:rFonts w:hint="eastAsia" w:ascii="宋体" w:hAnsi="宋体" w:eastAsia="宋体" w:cs="宋体"/>
          <w:b w:val="0"/>
          <w:bCs w:val="0"/>
          <w:sz w:val="27"/>
          <w:szCs w:val="32"/>
        </w:rPr>
        <w:t>坚决打击重要路段和校园周边游商浮贩和店外经营行为</w:t>
      </w:r>
      <w:r>
        <w:rPr>
          <w:rFonts w:hint="eastAsia" w:ascii="宋体" w:hAnsi="宋体" w:eastAsia="宋体" w:cs="宋体"/>
          <w:sz w:val="27"/>
          <w:szCs w:val="32"/>
          <w:lang w:val="en-US" w:eastAsia="zh-CN"/>
        </w:rPr>
        <w:t>。三是积极组织开展执法培训活动、垃圾分类宣传活动。四是</w:t>
      </w:r>
      <w:r>
        <w:rPr>
          <w:rFonts w:hint="eastAsia" w:ascii="宋体" w:hAnsi="宋体" w:eastAsia="宋体" w:cs="宋体"/>
          <w:b w:val="0"/>
          <w:bCs w:val="0"/>
          <w:sz w:val="27"/>
          <w:szCs w:val="32"/>
          <w:lang w:eastAsia="zh-CN"/>
        </w:rPr>
        <w:t>认真做好数字平台案件整改回复及市局问题交办的督促落实</w:t>
      </w:r>
      <w:r>
        <w:rPr>
          <w:rFonts w:hint="eastAsia" w:ascii="宋体" w:hAnsi="宋体" w:eastAsia="宋体" w:cs="宋体"/>
          <w:b w:val="0"/>
          <w:bCs w:val="0"/>
          <w:color w:val="000000" w:themeColor="text1"/>
          <w:sz w:val="27"/>
          <w:szCs w:val="32"/>
          <w:lang w:eastAsia="zh-CN"/>
          <w14:textFill>
            <w14:solidFill>
              <w14:schemeClr w14:val="tx1"/>
            </w14:solidFill>
          </w14:textFill>
        </w:rPr>
        <w:t>。</w:t>
      </w:r>
    </w:p>
    <w:p>
      <w:pPr>
        <w:pStyle w:val="2"/>
        <w:keepNext w:val="0"/>
        <w:keepLines w:val="0"/>
        <w:pageBreakBefore w:val="0"/>
        <w:kinsoku/>
        <w:wordWrap/>
        <w:autoSpaceDE/>
        <w:autoSpaceDN/>
        <w:bidi w:val="0"/>
        <w:spacing w:line="600" w:lineRule="exact"/>
        <w:ind w:left="0" w:leftChars="0" w:firstLine="542" w:firstLineChars="200"/>
        <w:textAlignment w:val="auto"/>
        <w:rPr>
          <w:rFonts w:ascii="微软雅黑" w:hAnsi="微软雅黑" w:cs="宋体"/>
          <w:color w:val="444444"/>
          <w:sz w:val="24"/>
          <w:szCs w:val="24"/>
        </w:rPr>
      </w:pPr>
      <w:r>
        <w:rPr>
          <w:rFonts w:hint="eastAsia" w:ascii="宋体" w:hAnsi="宋体" w:eastAsia="宋体" w:cs="宋体"/>
          <w:b/>
          <w:bCs/>
          <w:color w:val="444444"/>
          <w:sz w:val="27"/>
          <w:szCs w:val="27"/>
          <w:lang w:eastAsia="zh-CN"/>
        </w:rPr>
        <w:t>四、</w:t>
      </w:r>
      <w:r>
        <w:rPr>
          <w:rFonts w:hint="eastAsia" w:ascii="宋体" w:hAnsi="宋体" w:eastAsia="宋体" w:cs="宋体"/>
          <w:b/>
          <w:bCs/>
          <w:color w:val="444444"/>
          <w:sz w:val="27"/>
          <w:szCs w:val="27"/>
        </w:rPr>
        <w:t>综合评价情况及评价结论</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邵阳市城市管理和综合执法局开源节流，将有限的资金产生最大的效益。2021年日常财务管理工作实行统一核算，统一账户，统一管理。“三公经费”预算数为</w:t>
      </w:r>
      <w:r>
        <w:rPr>
          <w:rFonts w:hint="eastAsia" w:ascii="宋体" w:hAnsi="宋体" w:eastAsia="宋体" w:cs="宋体"/>
          <w:color w:val="444444"/>
          <w:sz w:val="27"/>
          <w:szCs w:val="27"/>
          <w:lang w:val="en-US" w:eastAsia="zh-CN"/>
        </w:rPr>
        <w:t>51.9</w:t>
      </w:r>
      <w:r>
        <w:rPr>
          <w:rFonts w:hint="eastAsia" w:ascii="宋体" w:hAnsi="宋体" w:eastAsia="宋体" w:cs="宋体"/>
          <w:color w:val="444444"/>
          <w:sz w:val="27"/>
          <w:szCs w:val="27"/>
        </w:rPr>
        <w:t>万元，实际支出数为</w:t>
      </w:r>
      <w:r>
        <w:rPr>
          <w:rFonts w:hint="eastAsia" w:ascii="宋体" w:hAnsi="宋体" w:eastAsia="宋体" w:cs="宋体"/>
          <w:color w:val="444444"/>
          <w:sz w:val="27"/>
          <w:szCs w:val="27"/>
          <w:lang w:val="en-US" w:eastAsia="zh-CN"/>
        </w:rPr>
        <w:t>45.06</w:t>
      </w:r>
      <w:r>
        <w:rPr>
          <w:rFonts w:hint="eastAsia" w:ascii="宋体" w:hAnsi="宋体" w:eastAsia="宋体" w:cs="宋体"/>
          <w:color w:val="444444"/>
          <w:sz w:val="27"/>
          <w:szCs w:val="27"/>
        </w:rPr>
        <w:t>万元，支出2021年比2020年有所下降，主要原因是单位将全面落实厉行节约的相关政策和措施，严格执行预算，继续严控经费开支。政府采购方面，严格执行《邵阳市政府采购目录及政府采购限额标准和公开招标数额标准》的规定，严格申报，严格按照采购标准进行采购，提高财政资金的使用效率。采购过程中严格执行《政府采购法》。制定了资产管理制度，对报废资产严格按照处置程序审批和核销。整体支出符合国家财政法规和财务管理制度规定。资金拨付有完整的审批程序，支出严格按部门预算批复的用途执行，资金使用无截留、挤占、挪用、虚列支出、随意借用、大额现金支付等情况。按规定内容、时限公开了预决算信息。开展了2021年度部门整体支出绩效自评，并在规定时间内上报自评报告材料。根据绩效评价规定内容，单位自评为97分，评价结果为优秀。（详见附件1）</w:t>
      </w: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b/>
          <w:bCs/>
          <w:i w:val="0"/>
          <w:iCs w:val="0"/>
          <w:caps w:val="0"/>
          <w:color w:val="444444"/>
          <w:spacing w:val="0"/>
          <w:sz w:val="32"/>
          <w:szCs w:val="32"/>
          <w:shd w:val="clear" w:fill="FFFFFF"/>
          <w:lang w:val="en-US" w:eastAsia="zh-CN"/>
        </w:rPr>
      </w:pP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六、部门整体支出主要绩效</w:t>
      </w:r>
      <w:r>
        <w:rPr>
          <w:rFonts w:hint="eastAsia" w:ascii="宋体" w:hAnsi="宋体" w:eastAsia="宋体" w:cs="宋体"/>
          <w:color w:val="444444"/>
          <w:sz w:val="27"/>
          <w:szCs w:val="27"/>
        </w:rPr>
        <w:t xml:space="preserve">  </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1.提高环卫保洁水平。每天出动环卫工人约359人次，实行机冲、机洗、机扫、人洗、人抹联合化和精细化作业，实现全天候保洁，彻底清洗卫生死角。建立撤桶机制，共撤掉主干道，西湖北路、魏源路、资江北路、北塔大道、龙山路垃圾桶160个、垃圾板车20辆、撤除钩臂箱15个。实现了城市美观的同时做到了垃圾日产日清。。</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宋体" w:hAnsi="宋体" w:eastAsia="宋体" w:cs="宋体"/>
          <w:color w:val="444444"/>
          <w:sz w:val="27"/>
          <w:szCs w:val="27"/>
        </w:rPr>
        <w:t>2.优化智慧数字化管理。数字化城管指挥中心数控平台2021年1-10月共接到58016条案件，微信平台接到案件23649条，结案率达到100%。12345服务热线接到投诉举报407件，处理回复407件，重办34件，回复当事人392件，群众满意384件，有23件属于恶意投诉已向政务中心说明。依托志愿城管综合执法岗亭为市民开展便民服务活动680起、好人好事28起、接待回访市民投诉60起、开展学雷锋活动6起，提升了城市的幸福指数。</w:t>
      </w:r>
    </w:p>
    <w:p>
      <w:pPr>
        <w:shd w:val="clear" w:color="auto" w:fill="FFFFFF"/>
        <w:adjustRightInd/>
        <w:snapToGrid/>
        <w:spacing w:after="0" w:line="480" w:lineRule="atLeast"/>
        <w:ind w:firstLine="540"/>
        <w:rPr>
          <w:rFonts w:hint="eastAsia" w:ascii="宋体" w:hAnsi="宋体" w:eastAsia="宋体" w:cs="宋体"/>
          <w:color w:val="444444"/>
          <w:sz w:val="27"/>
          <w:szCs w:val="27"/>
        </w:rPr>
      </w:pPr>
      <w:r>
        <w:rPr>
          <w:rFonts w:hint="eastAsia" w:ascii="宋体" w:hAnsi="宋体" w:eastAsia="宋体" w:cs="宋体"/>
          <w:color w:val="444444"/>
          <w:sz w:val="27"/>
          <w:szCs w:val="27"/>
        </w:rPr>
        <w:t>3.推进生活垃圾分类。我区田江街道代表市城区圆满完成了省评估组对生活垃圾分类示范片区的评估检查，得到了高度好评。现已设置垃圾分类收集运输车2辆、转运车1辆，新建厨余垃圾中转站1座、分类垃圾屋1座、分类垃圾收集亭45个、环保小屋2个、大件垃圾、有害垃圾、可回收垃圾暂存点2个；在居民院落、新老320设置垃圾四分类收集点30个，背街小巷新置换240升二分类垃圾桶400余个，贴标其他和厨余收垃圾两分类收集桶100个；现已覆盖16个小区、5所学校、无物业居民院落2个、2个卫生院、1个企业和全区所有机关院落，前端分类投放和中端分类运输目前已正常运行。</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七、存在的问题</w:t>
      </w:r>
    </w:p>
    <w:p>
      <w:pPr>
        <w:shd w:val="clear" w:color="auto" w:fill="FFFFFF"/>
        <w:adjustRightInd/>
        <w:snapToGrid/>
        <w:spacing w:after="0" w:line="480" w:lineRule="atLeast"/>
        <w:ind w:firstLine="540"/>
        <w:rPr>
          <w:rFonts w:ascii="微软雅黑" w:hAnsi="微软雅黑" w:cs="宋体"/>
          <w:color w:val="444444"/>
          <w:sz w:val="24"/>
          <w:szCs w:val="24"/>
        </w:rPr>
      </w:pPr>
      <w:r>
        <w:rPr>
          <w:rFonts w:hint="eastAsia" w:ascii="微软雅黑" w:hAnsi="微软雅黑" w:cs="宋体"/>
          <w:color w:val="444444"/>
          <w:sz w:val="24"/>
          <w:szCs w:val="24"/>
        </w:rPr>
        <w:t>一是</w:t>
      </w:r>
      <w:r>
        <w:rPr>
          <w:rFonts w:hint="eastAsia" w:ascii="宋体" w:hAnsi="宋体" w:eastAsia="宋体" w:cs="宋体"/>
          <w:color w:val="444444"/>
          <w:sz w:val="27"/>
          <w:szCs w:val="27"/>
        </w:rPr>
        <w:t>资产管理效率有待高。第二是单位往来账款的管理有待加强。</w:t>
      </w:r>
    </w:p>
    <w:p>
      <w:pPr>
        <w:shd w:val="clear" w:color="auto" w:fill="FFFFFF"/>
        <w:adjustRightInd/>
        <w:snapToGrid/>
        <w:spacing w:after="0" w:line="480" w:lineRule="atLeast"/>
        <w:ind w:firstLine="542"/>
        <w:rPr>
          <w:rFonts w:ascii="微软雅黑" w:hAnsi="微软雅黑" w:cs="宋体"/>
          <w:color w:val="444444"/>
          <w:sz w:val="24"/>
          <w:szCs w:val="24"/>
        </w:rPr>
      </w:pPr>
      <w:r>
        <w:rPr>
          <w:rFonts w:hint="eastAsia" w:ascii="宋体" w:hAnsi="宋体" w:eastAsia="宋体" w:cs="宋体"/>
          <w:b/>
          <w:bCs/>
          <w:color w:val="444444"/>
          <w:sz w:val="27"/>
          <w:szCs w:val="27"/>
        </w:rPr>
        <w:t>八、改进措施和有关建议</w:t>
      </w:r>
    </w:p>
    <w:p>
      <w:pPr>
        <w:shd w:val="clear" w:color="auto" w:fill="FFFFFF"/>
        <w:adjustRightInd/>
        <w:snapToGrid/>
        <w:spacing w:after="0" w:line="480" w:lineRule="atLeast"/>
        <w:ind w:firstLine="540"/>
        <w:rPr>
          <w:rFonts w:hint="eastAsia" w:ascii="宋体" w:hAnsi="宋体" w:eastAsia="宋体" w:cs="宋体"/>
          <w:color w:val="444444"/>
          <w:sz w:val="27"/>
          <w:szCs w:val="27"/>
        </w:rPr>
      </w:pPr>
      <w:r>
        <w:rPr>
          <w:rFonts w:hint="eastAsia" w:ascii="宋体" w:hAnsi="宋体" w:eastAsia="宋体" w:cs="宋体"/>
          <w:color w:val="444444"/>
          <w:sz w:val="27"/>
          <w:szCs w:val="27"/>
        </w:rPr>
        <w:t>一是加强对资产管理人员技能培训，充分提高资产管理效率。</w:t>
      </w:r>
    </w:p>
    <w:p>
      <w:pPr>
        <w:shd w:val="clear" w:color="auto" w:fill="FFFFFF"/>
        <w:adjustRightInd/>
        <w:snapToGrid/>
        <w:spacing w:after="0" w:line="480" w:lineRule="atLeast"/>
        <w:ind w:firstLine="540"/>
        <w:rPr>
          <w:rFonts w:ascii="宋体" w:hAnsi="宋体" w:eastAsia="宋体" w:cs="宋体"/>
          <w:color w:val="444444"/>
          <w:sz w:val="27"/>
          <w:szCs w:val="27"/>
        </w:rPr>
      </w:pPr>
      <w:r>
        <w:rPr>
          <w:rFonts w:hint="eastAsia" w:ascii="宋体" w:hAnsi="宋体" w:eastAsia="宋体" w:cs="宋体"/>
          <w:color w:val="444444"/>
          <w:sz w:val="27"/>
          <w:szCs w:val="27"/>
        </w:rPr>
        <w:t>二是加大资产监管力度，完善资产管理制度，定期对资产进行清查。</w:t>
      </w:r>
    </w:p>
    <w:p>
      <w:pPr>
        <w:shd w:val="clear" w:color="auto" w:fill="FFFFFF"/>
        <w:adjustRightInd/>
        <w:snapToGrid/>
        <w:spacing w:after="0" w:line="480" w:lineRule="atLeast"/>
        <w:ind w:firstLine="540"/>
        <w:rPr>
          <w:rFonts w:ascii="宋体" w:hAnsi="宋体" w:eastAsia="宋体" w:cs="宋体"/>
          <w:color w:val="444444"/>
          <w:sz w:val="27"/>
          <w:szCs w:val="27"/>
        </w:rPr>
      </w:pPr>
      <w:r>
        <w:rPr>
          <w:rFonts w:hint="eastAsia" w:ascii="宋体" w:hAnsi="宋体" w:eastAsia="宋体" w:cs="宋体"/>
          <w:color w:val="444444"/>
          <w:sz w:val="27"/>
          <w:szCs w:val="27"/>
          <w:lang w:val="en-US" w:eastAsia="zh-CN"/>
        </w:rPr>
        <w:t>三是</w:t>
      </w:r>
      <w:r>
        <w:rPr>
          <w:rFonts w:hint="eastAsia" w:ascii="宋体" w:hAnsi="宋体" w:eastAsia="宋体" w:cs="宋体"/>
          <w:color w:val="444444"/>
          <w:sz w:val="27"/>
          <w:szCs w:val="27"/>
        </w:rPr>
        <w:t>应加强单位往来账款的核算及管理。财务应做到记账清楚、余额准确、账表相符，每月列出往来款项清单，并及时提供给有关部门组织清收或及时报账清算。</w:t>
      </w:r>
    </w:p>
    <w:p>
      <w:pPr>
        <w:spacing w:line="220" w:lineRule="atLeast"/>
      </w:pPr>
    </w:p>
    <w:p>
      <w:pPr>
        <w:spacing w:line="600" w:lineRule="exact"/>
        <w:rPr>
          <w:rFonts w:ascii="宋体" w:hAnsi="宋体" w:cs="宋体"/>
          <w:sz w:val="32"/>
          <w:szCs w:val="32"/>
        </w:rPr>
      </w:pPr>
      <w:bookmarkStart w:id="0" w:name="RANGE!A1:H22"/>
      <w:r>
        <w:rPr>
          <w:rFonts w:hint="eastAsia" w:ascii="黑体" w:hAnsi="宋体" w:eastAsia="黑体" w:cs="宋体"/>
          <w:sz w:val="32"/>
          <w:szCs w:val="32"/>
        </w:rPr>
        <w:t>附件</w:t>
      </w:r>
      <w:bookmarkEnd w:id="0"/>
      <w:r>
        <w:rPr>
          <w:rFonts w:hint="eastAsia" w:ascii="黑体" w:hAnsi="宋体" w:eastAsia="黑体" w:cs="宋体"/>
          <w:sz w:val="32"/>
          <w:szCs w:val="32"/>
        </w:rPr>
        <w:t>1</w:t>
      </w:r>
      <w:r>
        <w:rPr>
          <w:rFonts w:ascii="黑体" w:hAnsi="宋体" w:eastAsia="黑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p>
    <w:p>
      <w:pPr>
        <w:ind w:left="93"/>
        <w:jc w:val="center"/>
        <w:rPr>
          <w:rFonts w:ascii="宋体" w:hAnsi="宋体" w:cs="宋体"/>
          <w:bCs/>
          <w:sz w:val="32"/>
          <w:szCs w:val="32"/>
        </w:rPr>
      </w:pPr>
      <w:r>
        <w:rPr>
          <w:rFonts w:hint="eastAsia" w:ascii="宋体" w:hAnsi="宋体" w:cs="宋体"/>
          <w:bCs/>
          <w:sz w:val="32"/>
          <w:szCs w:val="32"/>
        </w:rPr>
        <w:t>部门整体支出绩效评价指标评分表</w:t>
      </w:r>
    </w:p>
    <w:tbl>
      <w:tblPr>
        <w:tblStyle w:val="9"/>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rPr>
                <w:rFonts w:ascii="宋体" w:hAnsi="宋体" w:cs="宋体"/>
                <w:b/>
                <w:bCs/>
                <w:sz w:val="20"/>
                <w:szCs w:val="20"/>
              </w:rPr>
            </w:pPr>
            <w:r>
              <w:rPr>
                <w:rFonts w:hint="eastAsia" w:ascii="宋体" w:hAnsi="宋体" w:cs="宋体"/>
                <w:b/>
                <w:bCs/>
                <w:sz w:val="20"/>
                <w:szCs w:val="20"/>
              </w:rPr>
              <w:t>一级指标</w:t>
            </w:r>
          </w:p>
        </w:tc>
        <w:tc>
          <w:tcPr>
            <w:tcW w:w="429" w:type="dxa"/>
            <w:vAlign w:val="center"/>
          </w:tcPr>
          <w:p>
            <w:pPr>
              <w:jc w:val="center"/>
              <w:rPr>
                <w:rFonts w:ascii="宋体" w:hAnsi="宋体" w:cs="宋体"/>
                <w:b/>
                <w:bCs/>
                <w:sz w:val="20"/>
                <w:szCs w:val="20"/>
              </w:rPr>
            </w:pPr>
            <w:r>
              <w:rPr>
                <w:rFonts w:hint="eastAsia" w:ascii="宋体" w:hAnsi="宋体" w:cs="宋体"/>
                <w:b/>
                <w:bCs/>
                <w:sz w:val="20"/>
                <w:szCs w:val="20"/>
              </w:rPr>
              <w:t>二级指标</w:t>
            </w:r>
          </w:p>
        </w:tc>
        <w:tc>
          <w:tcPr>
            <w:tcW w:w="567" w:type="dxa"/>
            <w:vAlign w:val="center"/>
          </w:tcPr>
          <w:p>
            <w:pPr>
              <w:jc w:val="center"/>
              <w:rPr>
                <w:rFonts w:ascii="宋体" w:hAnsi="宋体" w:cs="宋体"/>
                <w:b/>
                <w:bCs/>
                <w:sz w:val="20"/>
                <w:szCs w:val="20"/>
              </w:rPr>
            </w:pPr>
            <w:r>
              <w:rPr>
                <w:rFonts w:hint="eastAsia" w:ascii="宋体" w:hAnsi="宋体" w:cs="宋体"/>
                <w:b/>
                <w:bCs/>
                <w:sz w:val="20"/>
                <w:szCs w:val="20"/>
              </w:rPr>
              <w:t>分值</w:t>
            </w:r>
          </w:p>
        </w:tc>
        <w:tc>
          <w:tcPr>
            <w:tcW w:w="851" w:type="dxa"/>
            <w:vAlign w:val="center"/>
          </w:tcPr>
          <w:p>
            <w:pPr>
              <w:jc w:val="center"/>
              <w:rPr>
                <w:rFonts w:ascii="宋体" w:hAnsi="宋体" w:cs="宋体"/>
                <w:b/>
                <w:bCs/>
                <w:sz w:val="20"/>
                <w:szCs w:val="20"/>
              </w:rPr>
            </w:pPr>
            <w:r>
              <w:rPr>
                <w:rFonts w:hint="eastAsia" w:ascii="宋体" w:hAnsi="宋体" w:cs="宋体"/>
                <w:b/>
                <w:bCs/>
                <w:sz w:val="20"/>
                <w:szCs w:val="20"/>
              </w:rPr>
              <w:t>三级   指标</w:t>
            </w:r>
          </w:p>
        </w:tc>
        <w:tc>
          <w:tcPr>
            <w:tcW w:w="567" w:type="dxa"/>
            <w:vAlign w:val="center"/>
          </w:tcPr>
          <w:p>
            <w:pPr>
              <w:jc w:val="center"/>
              <w:rPr>
                <w:rFonts w:ascii="宋体" w:hAnsi="宋体" w:cs="宋体"/>
                <w:b/>
                <w:bCs/>
                <w:sz w:val="20"/>
                <w:szCs w:val="20"/>
              </w:rPr>
            </w:pPr>
            <w:r>
              <w:rPr>
                <w:rFonts w:hint="eastAsia" w:ascii="宋体" w:hAnsi="宋体" w:cs="宋体"/>
                <w:b/>
                <w:bCs/>
                <w:sz w:val="20"/>
                <w:szCs w:val="20"/>
              </w:rPr>
              <w:t>分值</w:t>
            </w:r>
          </w:p>
        </w:tc>
        <w:tc>
          <w:tcPr>
            <w:tcW w:w="3118" w:type="dxa"/>
            <w:vAlign w:val="center"/>
          </w:tcPr>
          <w:p>
            <w:pPr>
              <w:jc w:val="center"/>
              <w:rPr>
                <w:rFonts w:ascii="宋体" w:hAnsi="宋体" w:cs="宋体"/>
                <w:b/>
                <w:bCs/>
                <w:sz w:val="20"/>
                <w:szCs w:val="20"/>
              </w:rPr>
            </w:pPr>
            <w:r>
              <w:rPr>
                <w:rFonts w:hint="eastAsia" w:ascii="宋体" w:hAnsi="宋体" w:cs="宋体"/>
                <w:b/>
                <w:bCs/>
                <w:sz w:val="20"/>
                <w:szCs w:val="20"/>
              </w:rPr>
              <w:t>评价标准</w:t>
            </w:r>
          </w:p>
        </w:tc>
        <w:tc>
          <w:tcPr>
            <w:tcW w:w="3472" w:type="dxa"/>
            <w:vAlign w:val="center"/>
          </w:tcPr>
          <w:p>
            <w:pPr>
              <w:jc w:val="center"/>
              <w:rPr>
                <w:rFonts w:ascii="宋体" w:hAnsi="宋体" w:cs="宋体"/>
                <w:b/>
                <w:bCs/>
                <w:sz w:val="20"/>
                <w:szCs w:val="20"/>
              </w:rPr>
            </w:pPr>
            <w:r>
              <w:rPr>
                <w:rFonts w:hint="eastAsia" w:ascii="宋体" w:hAnsi="宋体" w:cs="宋体"/>
                <w:b/>
                <w:bCs/>
                <w:sz w:val="20"/>
                <w:szCs w:val="20"/>
              </w:rPr>
              <w:t>备注</w:t>
            </w:r>
          </w:p>
        </w:tc>
        <w:tc>
          <w:tcPr>
            <w:tcW w:w="617" w:type="dxa"/>
            <w:vAlign w:val="center"/>
          </w:tcPr>
          <w:p>
            <w:pPr>
              <w:jc w:val="center"/>
              <w:rPr>
                <w:rFonts w:ascii="宋体" w:hAnsi="宋体" w:cs="宋体"/>
                <w:b/>
                <w:bCs/>
                <w:sz w:val="20"/>
                <w:szCs w:val="20"/>
              </w:rPr>
            </w:pPr>
            <w:r>
              <w:rPr>
                <w:rFonts w:hint="eastAsia" w:ascii="宋体" w:hAnsi="宋体" w:cs="宋体"/>
                <w:b/>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jc w:val="center"/>
              <w:rPr>
                <w:rFonts w:ascii="仿宋_GB2312" w:hAnsi="宋体" w:eastAsia="仿宋_GB2312" w:cs="宋体"/>
                <w:sz w:val="20"/>
                <w:szCs w:val="20"/>
              </w:rPr>
            </w:pPr>
            <w:r>
              <w:rPr>
                <w:rFonts w:hint="eastAsia" w:ascii="仿宋_GB2312" w:hAnsi="宋体" w:eastAsia="仿宋_GB2312" w:cs="宋体"/>
                <w:sz w:val="20"/>
                <w:szCs w:val="20"/>
              </w:rPr>
              <w:t>投    入</w:t>
            </w:r>
          </w:p>
        </w:tc>
        <w:tc>
          <w:tcPr>
            <w:tcW w:w="429" w:type="dxa"/>
            <w:vMerge w:val="restart"/>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预算配置</w:t>
            </w:r>
          </w:p>
        </w:tc>
        <w:tc>
          <w:tcPr>
            <w:tcW w:w="567" w:type="dxa"/>
            <w:vMerge w:val="restart"/>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18</w:t>
            </w: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w:t>
            </w:r>
          </w:p>
          <w:p>
            <w:pPr>
              <w:jc w:val="center"/>
              <w:rPr>
                <w:rFonts w:ascii="仿宋_GB2312" w:hAnsi="宋体" w:eastAsia="仿宋_GB2312" w:cs="宋体"/>
                <w:sz w:val="20"/>
                <w:szCs w:val="20"/>
              </w:rPr>
            </w:pPr>
            <w:r>
              <w:rPr>
                <w:rFonts w:hint="eastAsia" w:ascii="仿宋_GB2312" w:hAnsi="宋体" w:eastAsia="仿宋_GB2312" w:cs="宋体"/>
                <w:sz w:val="20"/>
                <w:szCs w:val="20"/>
              </w:rPr>
              <w:t>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0,计3分；“三公经费”＞0，每超过一个百分点扣0.3分，扣完为止。</w:t>
            </w:r>
          </w:p>
        </w:tc>
        <w:tc>
          <w:tcPr>
            <w:tcW w:w="3472"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“三公经费”变动率=[（本年度“三公经费”总额-上年度“三公经费”总额）/上年度“三公经费”总额]×100%。</w:t>
            </w:r>
          </w:p>
          <w:p>
            <w:pPr>
              <w:jc w:val="center"/>
              <w:rPr>
                <w:rFonts w:ascii="仿宋_GB2312" w:hAnsi="宋体" w:eastAsia="仿宋_GB2312" w:cs="宋体"/>
                <w:sz w:val="20"/>
                <w:szCs w:val="20"/>
              </w:rPr>
            </w:pPr>
            <w:r>
              <w:rPr>
                <w:rFonts w:hint="eastAsia" w:ascii="仿宋_GB2312" w:hAnsi="宋体" w:eastAsia="仿宋_GB2312" w:cs="宋体"/>
                <w:sz w:val="20"/>
                <w:szCs w:val="20"/>
              </w:rPr>
              <w:t>“三公经费”：指政府部门人员因公出国（境）经费、公务车购置及运行费、公务招待费产生的消费。</w:t>
            </w:r>
          </w:p>
        </w:tc>
        <w:tc>
          <w:tcPr>
            <w:tcW w:w="617" w:type="dxa"/>
            <w:vAlign w:val="center"/>
          </w:tcPr>
          <w:p>
            <w:pPr>
              <w:jc w:val="center"/>
              <w:rPr>
                <w:rFonts w:ascii="宋体" w:hAnsi="宋体" w:eastAsia="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①招待费用明确招待标准和招待人数,1分;②车辆维护、燃油使用政府定点，1分。③</w:t>
            </w:r>
            <w:r>
              <w:rPr>
                <w:rFonts w:hint="eastAsia" w:ascii="仿宋_GB2312" w:hAnsi="仿宋" w:eastAsia="仿宋_GB2312" w:cs="仿宋"/>
                <w:sz w:val="20"/>
                <w:szCs w:val="20"/>
              </w:rPr>
              <w:t>制定“三公经费”管理办法，1分，每少一项扣1分，扣完为止。</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w:t>
            </w:r>
          </w:p>
          <w:p>
            <w:pPr>
              <w:jc w:val="center"/>
              <w:rPr>
                <w:rFonts w:ascii="仿宋_GB2312" w:hAnsi="宋体" w:eastAsia="仿宋_GB2312" w:cs="宋体"/>
                <w:sz w:val="20"/>
                <w:szCs w:val="20"/>
              </w:rPr>
            </w:pPr>
            <w:r>
              <w:rPr>
                <w:rFonts w:hint="eastAsia" w:ascii="仿宋_GB2312" w:hAnsi="宋体" w:eastAsia="仿宋_GB2312" w:cs="宋体"/>
                <w:sz w:val="20"/>
                <w:szCs w:val="20"/>
              </w:rPr>
              <w:t>招待费变动率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“公务招待费”变动率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0,计2分；“公务招待费变动率”＞0，每超过一个百分点扣0.2分，扣完为止。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公务招待费变动率=[（本年度“公务招待费”总额-上年度“公务招待费”总额）/上年度“公务招待费”总额]×100%。</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w:t>
            </w:r>
          </w:p>
          <w:p>
            <w:pPr>
              <w:jc w:val="center"/>
              <w:rPr>
                <w:rFonts w:ascii="仿宋_GB2312" w:hAnsi="宋体" w:eastAsia="仿宋_GB2312" w:cs="宋体"/>
                <w:sz w:val="20"/>
                <w:szCs w:val="20"/>
              </w:rPr>
            </w:pPr>
            <w:r>
              <w:rPr>
                <w:rFonts w:hint="eastAsia" w:ascii="仿宋_GB2312" w:hAnsi="宋体" w:eastAsia="仿宋_GB2312" w:cs="宋体"/>
                <w:sz w:val="20"/>
                <w:szCs w:val="20"/>
              </w:rPr>
              <w:t>运行费</w:t>
            </w:r>
          </w:p>
          <w:p>
            <w:pPr>
              <w:jc w:val="center"/>
              <w:rPr>
                <w:rFonts w:ascii="仿宋_GB2312" w:hAnsi="宋体" w:eastAsia="仿宋_GB2312" w:cs="宋体"/>
                <w:sz w:val="20"/>
                <w:szCs w:val="20"/>
              </w:rPr>
            </w:pPr>
            <w:r>
              <w:rPr>
                <w:rFonts w:hint="eastAsia" w:ascii="仿宋_GB2312" w:hAnsi="宋体" w:eastAsia="仿宋_GB2312" w:cs="宋体"/>
                <w:sz w:val="20"/>
                <w:szCs w:val="20"/>
              </w:rPr>
              <w:t>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“公务用车购置运行费”变动率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0,计2分；“公务用车购置运行费变动率”＞0，每超过一个百分点扣0.2分，扣完为止。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公务用车购置运行费变动率=[（本年度“公务用车购置运行费”总额-上年度“公务用车购置运行费”总额）/上年度“公务用车购置运行费”总额]×100%。</w:t>
            </w:r>
          </w:p>
        </w:tc>
        <w:tc>
          <w:tcPr>
            <w:tcW w:w="617" w:type="dxa"/>
            <w:vAlign w:val="center"/>
          </w:tcPr>
          <w:p>
            <w:pPr>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 和服务支出 变动率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“商品和服务支出”变动率</w:t>
            </w:r>
            <w:r>
              <w:rPr>
                <w:rFonts w:hint="eastAsia" w:ascii="仿宋_GB2312" w:hAnsi="Arial" w:eastAsia="仿宋_GB2312" w:cs="Arial"/>
                <w:sz w:val="20"/>
                <w:szCs w:val="20"/>
              </w:rPr>
              <w:t>≤</w:t>
            </w:r>
            <w:r>
              <w:rPr>
                <w:rFonts w:hint="eastAsia" w:ascii="仿宋_GB2312" w:hAnsi="宋体" w:eastAsia="仿宋_GB2312" w:cs="宋体"/>
                <w:sz w:val="20"/>
                <w:szCs w:val="20"/>
              </w:rPr>
              <w:t>0,计2分；“商品和服务支出”变动率＞0，每超过一个百分点扣0.2分，扣完为止。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“商品和服务支出”变动率=[（本年度“商品和服务支出”总额-上年度“商品和服务支出”总额）/上年度“商品和服务支出”总额]×100%。</w:t>
            </w:r>
          </w:p>
        </w:tc>
        <w:tc>
          <w:tcPr>
            <w:tcW w:w="617" w:type="dxa"/>
            <w:vAlign w:val="center"/>
          </w:tcPr>
          <w:p>
            <w:pPr>
              <w:jc w:val="center"/>
              <w:rPr>
                <w:rFonts w:ascii="宋体" w:hAnsi="宋体" w:cs="宋体"/>
                <w:sz w:val="24"/>
              </w:rPr>
            </w:pPr>
          </w:p>
          <w:p>
            <w:pPr>
              <w:ind w:firstLine="120" w:firstLineChars="50"/>
              <w:rPr>
                <w:rFonts w:ascii="宋体" w:hAnsi="宋体" w:cs="宋体"/>
                <w:sz w:val="24"/>
              </w:rPr>
            </w:pPr>
            <w:r>
              <w:rPr>
                <w:rFonts w:hint="eastAsia" w:ascii="宋体" w:hAnsi="宋体" w:cs="宋体"/>
                <w:sz w:val="24"/>
              </w:rPr>
              <w:t>2</w:t>
            </w: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  支出  安排率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重点支出安排率≥90%，计2分；80%（含）-90%，计1分；70%（含）-80%，计0.5分；低于70%不得分。</w:t>
            </w:r>
          </w:p>
        </w:tc>
        <w:tc>
          <w:tcPr>
            <w:tcW w:w="3472"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重点支出安排率=（重点项目支出/项目总支出）×100%</w:t>
            </w:r>
          </w:p>
          <w:p>
            <w:pPr>
              <w:jc w:val="center"/>
              <w:rPr>
                <w:rFonts w:ascii="仿宋_GB2312" w:hAnsi="宋体" w:eastAsia="仿宋_GB2312" w:cs="宋体"/>
                <w:sz w:val="20"/>
                <w:szCs w:val="20"/>
              </w:rPr>
            </w:pPr>
            <w:r>
              <w:rPr>
                <w:rFonts w:hint="eastAsia" w:ascii="仿宋_GB2312" w:hAnsi="宋体" w:eastAsia="仿宋_GB2312" w:cs="宋体"/>
                <w:sz w:val="20"/>
                <w:szCs w:val="20"/>
              </w:rPr>
              <w:t>重点项目支出：市政府确定的为民办实事和部门重点工程与重点工作支出。项目总支出：部门（单位）年度预算安排的项目支出总额。</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 收入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①实行收支两条线，1分；</w:t>
            </w:r>
          </w:p>
          <w:p>
            <w:pPr>
              <w:jc w:val="center"/>
              <w:rPr>
                <w:rFonts w:ascii="仿宋_GB2312" w:hAnsi="宋体" w:eastAsia="仿宋_GB2312" w:cs="宋体"/>
                <w:sz w:val="20"/>
                <w:szCs w:val="20"/>
              </w:rPr>
            </w:pPr>
            <w:r>
              <w:rPr>
                <w:rFonts w:hint="eastAsia" w:ascii="仿宋_GB2312" w:hAnsi="宋体" w:eastAsia="仿宋_GB2312" w:cs="宋体"/>
                <w:sz w:val="20"/>
                <w:szCs w:val="20"/>
              </w:rPr>
              <w:t>②未发生截留、坐支或转移，1分。以上每发现一次违规现象扣1分，扣完为止。</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rPr>
                <w:rFonts w:ascii="仿宋_GB2312" w:hAnsi="宋体" w:eastAsia="仿宋_GB2312" w:cs="宋体"/>
                <w:sz w:val="20"/>
                <w:szCs w:val="20"/>
              </w:rPr>
            </w:pPr>
          </w:p>
        </w:tc>
        <w:tc>
          <w:tcPr>
            <w:tcW w:w="429" w:type="dxa"/>
            <w:vMerge w:val="continue"/>
          </w:tcPr>
          <w:p>
            <w:pPr>
              <w:rPr>
                <w:rFonts w:ascii="仿宋_GB2312" w:hAnsi="宋体" w:eastAsia="仿宋_GB2312" w:cs="宋体"/>
                <w:sz w:val="20"/>
                <w:szCs w:val="20"/>
              </w:rPr>
            </w:pPr>
          </w:p>
        </w:tc>
        <w:tc>
          <w:tcPr>
            <w:tcW w:w="567" w:type="dxa"/>
            <w:vMerge w:val="continue"/>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 收入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非税收入完成率100%，2分，每少一个百分点，扣0.1分，扣完为止。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非税收入完成率=（</w:t>
            </w:r>
            <w:r>
              <w:rPr>
                <w:rFonts w:ascii="仿宋_GB2312" w:hAnsi="宋体" w:eastAsia="仿宋_GB2312" w:cs="宋体"/>
                <w:sz w:val="20"/>
                <w:szCs w:val="20"/>
              </w:rPr>
              <w:t>20</w:t>
            </w:r>
            <w:r>
              <w:rPr>
                <w:rFonts w:hint="eastAsia" w:ascii="仿宋_GB2312" w:hAnsi="宋体" w:eastAsia="仿宋_GB2312" w:cs="宋体"/>
                <w:sz w:val="20"/>
                <w:szCs w:val="20"/>
              </w:rPr>
              <w:t>20年度非税实际收入完成数/</w:t>
            </w:r>
            <w:r>
              <w:rPr>
                <w:rFonts w:ascii="仿宋_GB2312" w:hAnsi="宋体" w:eastAsia="仿宋_GB2312" w:cs="宋体"/>
                <w:sz w:val="20"/>
                <w:szCs w:val="20"/>
              </w:rPr>
              <w:t>20</w:t>
            </w:r>
            <w:r>
              <w:rPr>
                <w:rFonts w:hint="eastAsia" w:ascii="仿宋_GB2312" w:hAnsi="宋体" w:eastAsia="仿宋_GB2312" w:cs="宋体"/>
                <w:sz w:val="20"/>
                <w:szCs w:val="20"/>
              </w:rPr>
              <w:t>20年度非税收入预算数）×100%，有减免因素的，以非税局确定的为准。</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extDirection w:val="tbRlV"/>
          </w:tcPr>
          <w:p>
            <w:pPr>
              <w:jc w:val="center"/>
              <w:rPr>
                <w:rFonts w:ascii="仿宋_GB2312" w:hAnsi="宋体" w:eastAsia="仿宋_GB2312" w:cs="宋体"/>
                <w:sz w:val="20"/>
                <w:szCs w:val="20"/>
              </w:rPr>
            </w:pPr>
          </w:p>
          <w:p>
            <w:pPr>
              <w:jc w:val="center"/>
              <w:rPr>
                <w:rFonts w:ascii="仿宋_GB2312" w:hAnsi="宋体" w:eastAsia="仿宋_GB2312" w:cs="宋体"/>
                <w:sz w:val="20"/>
                <w:szCs w:val="20"/>
              </w:rPr>
            </w:pPr>
          </w:p>
          <w:p>
            <w:pPr>
              <w:jc w:val="center"/>
              <w:rPr>
                <w:rFonts w:ascii="仿宋_GB2312" w:hAnsi="宋体" w:eastAsia="仿宋_GB2312" w:cs="宋体"/>
                <w:sz w:val="20"/>
                <w:szCs w:val="20"/>
              </w:rPr>
            </w:pPr>
            <w:r>
              <w:rPr>
                <w:rFonts w:hint="eastAsia" w:ascii="仿宋_GB2312" w:hAnsi="宋体" w:eastAsia="仿宋_GB2312" w:cs="宋体"/>
                <w:sz w:val="20"/>
                <w:szCs w:val="20"/>
              </w:rPr>
              <w:t>过    程</w:t>
            </w:r>
          </w:p>
          <w:p>
            <w:pPr>
              <w:ind w:left="113" w:right="113"/>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p>
          <w:p>
            <w:pPr>
              <w:rPr>
                <w:rFonts w:ascii="仿宋_GB2312" w:hAnsi="宋体" w:eastAsia="仿宋_GB2312" w:cs="宋体"/>
                <w:sz w:val="20"/>
                <w:szCs w:val="20"/>
              </w:rPr>
            </w:pPr>
            <w:r>
              <w:rPr>
                <w:rFonts w:hint="eastAsia" w:ascii="仿宋_GB2312" w:hAnsi="宋体" w:eastAsia="仿宋_GB2312" w:cs="宋体"/>
                <w:sz w:val="20"/>
                <w:szCs w:val="20"/>
              </w:rPr>
              <w:t>过      程</w:t>
            </w:r>
          </w:p>
        </w:tc>
        <w:tc>
          <w:tcPr>
            <w:tcW w:w="429" w:type="dxa"/>
            <w:vMerge w:val="restart"/>
            <w:tcBorders>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预算执行</w:t>
            </w:r>
          </w:p>
        </w:tc>
        <w:tc>
          <w:tcPr>
            <w:tcW w:w="567" w:type="dxa"/>
            <w:vMerge w:val="restart"/>
            <w:tcBorders>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完成率&lt;1，计2分，</w:t>
            </w:r>
          </w:p>
          <w:p>
            <w:pPr>
              <w:jc w:val="center"/>
              <w:rPr>
                <w:rFonts w:ascii="仿宋_GB2312" w:hAnsi="宋体" w:eastAsia="仿宋_GB2312" w:cs="宋体"/>
                <w:sz w:val="20"/>
                <w:szCs w:val="20"/>
              </w:rPr>
            </w:pPr>
            <w:r>
              <w:rPr>
                <w:rFonts w:hint="eastAsia" w:ascii="仿宋_GB2312" w:hAnsi="宋体" w:eastAsia="仿宋_GB2312" w:cs="宋体"/>
                <w:sz w:val="20"/>
                <w:szCs w:val="20"/>
              </w:rPr>
              <w:t>完成率=1，计1分，</w:t>
            </w:r>
          </w:p>
          <w:p>
            <w:pPr>
              <w:jc w:val="center"/>
              <w:rPr>
                <w:rFonts w:ascii="仿宋_GB2312" w:hAnsi="宋体" w:eastAsia="仿宋_GB2312" w:cs="宋体"/>
                <w:sz w:val="20"/>
                <w:szCs w:val="20"/>
              </w:rPr>
            </w:pPr>
            <w:r>
              <w:rPr>
                <w:rFonts w:hint="eastAsia" w:ascii="仿宋_GB2312" w:hAnsi="宋体" w:eastAsia="仿宋_GB2312" w:cs="宋体"/>
                <w:sz w:val="20"/>
                <w:szCs w:val="20"/>
              </w:rPr>
              <w:t>完成率&gt;1，不得分。</w:t>
            </w:r>
          </w:p>
          <w:p>
            <w:pPr>
              <w:jc w:val="center"/>
              <w:rPr>
                <w:rFonts w:ascii="仿宋_GB2312" w:hAnsi="宋体" w:eastAsia="仿宋_GB2312" w:cs="宋体"/>
                <w:sz w:val="20"/>
                <w:szCs w:val="20"/>
              </w:rPr>
            </w:pPr>
          </w:p>
        </w:tc>
        <w:tc>
          <w:tcPr>
            <w:tcW w:w="3472" w:type="dxa"/>
            <w:vAlign w:val="center"/>
          </w:tcPr>
          <w:p>
            <w:pPr>
              <w:autoSpaceDN w:val="0"/>
              <w:jc w:val="center"/>
              <w:textAlignment w:val="center"/>
              <w:rPr>
                <w:rFonts w:ascii="仿宋_GB2312" w:hAnsi="宋体" w:eastAsia="仿宋_GB2312" w:cs="宋体"/>
                <w:sz w:val="20"/>
                <w:szCs w:val="20"/>
              </w:rPr>
            </w:pPr>
            <w:r>
              <w:rPr>
                <w:rFonts w:hint="eastAsia" w:ascii="仿宋_GB2312" w:hAnsi="宋体" w:eastAsia="仿宋_GB2312" w:cs="宋体"/>
                <w:sz w:val="20"/>
                <w:szCs w:val="20"/>
              </w:rPr>
              <w:t>预算完成率=（预算完成数/预算数）×100%。预算完成数：部门（单位）本年度实际完成的预算数；预算数：财政部门批复的本年度部门（单位）预算数。</w:t>
            </w:r>
          </w:p>
        </w:tc>
        <w:tc>
          <w:tcPr>
            <w:tcW w:w="617" w:type="dxa"/>
            <w:vAlign w:val="center"/>
          </w:tcPr>
          <w:p>
            <w:pPr>
              <w:jc w:val="center"/>
              <w:rPr>
                <w:rFonts w:ascii="宋体" w:hAnsi="宋体" w:eastAsia="宋体" w:cs="宋体"/>
                <w:sz w:val="24"/>
                <w:highlight w:val="yellow"/>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资金  结余</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结余超过10%（不含），2分；结余在0-10%（含）的，1分；本年超支不得分。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本项结余不含未完工项目资金的结转数。</w:t>
            </w:r>
          </w:p>
        </w:tc>
        <w:tc>
          <w:tcPr>
            <w:tcW w:w="617"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“三公经费”</w:t>
            </w:r>
          </w:p>
          <w:p>
            <w:pPr>
              <w:jc w:val="center"/>
              <w:rPr>
                <w:rFonts w:ascii="仿宋_GB2312" w:hAnsi="宋体" w:eastAsia="仿宋_GB2312" w:cs="宋体"/>
                <w:sz w:val="20"/>
                <w:szCs w:val="20"/>
              </w:rPr>
            </w:pPr>
            <w:r>
              <w:rPr>
                <w:rFonts w:hint="eastAsia" w:ascii="仿宋_GB2312" w:hAnsi="宋体" w:eastAsia="仿宋_GB2312" w:cs="宋体"/>
                <w:sz w:val="20"/>
                <w:szCs w:val="20"/>
              </w:rPr>
              <w:t>控制率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以100%为标准。三公经费控制率</w:t>
            </w:r>
            <w:r>
              <w:rPr>
                <w:rFonts w:hint="eastAsia" w:ascii="仿宋_GB2312" w:hAnsi="Arial" w:eastAsia="仿宋_GB2312" w:cs="Arial"/>
                <w:sz w:val="20"/>
                <w:szCs w:val="20"/>
              </w:rPr>
              <w:t>≤</w:t>
            </w:r>
            <w:r>
              <w:rPr>
                <w:rFonts w:hint="eastAsia" w:ascii="仿宋_GB2312" w:hAnsi="宋体" w:eastAsia="仿宋_GB2312" w:cs="宋体"/>
                <w:sz w:val="20"/>
                <w:szCs w:val="20"/>
              </w:rPr>
              <w:t>100%，计2分；每超过一个百分点扣0.2分，扣完为止。单位没有制定“三公”经费预算，该项不得分。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“三公经费”控制率=（“三公经费”实际支出数/“三公经费”预算安排数）×100%。</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政府</w:t>
            </w:r>
          </w:p>
          <w:p>
            <w:pPr>
              <w:jc w:val="center"/>
              <w:rPr>
                <w:rFonts w:ascii="仿宋_GB2312" w:hAnsi="宋体" w:eastAsia="仿宋_GB2312" w:cs="宋体"/>
                <w:sz w:val="20"/>
                <w:szCs w:val="20"/>
              </w:rPr>
            </w:pPr>
            <w:r>
              <w:rPr>
                <w:rFonts w:hint="eastAsia" w:ascii="仿宋_GB2312" w:hAnsi="宋体" w:eastAsia="仿宋_GB2312" w:cs="宋体"/>
                <w:sz w:val="20"/>
                <w:szCs w:val="20"/>
              </w:rPr>
              <w:t>采购</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 w:hAnsi="仿宋" w:eastAsia="仿宋" w:cs="宋体"/>
                <w:sz w:val="20"/>
                <w:szCs w:val="20"/>
              </w:rPr>
              <w:t>①编</w:t>
            </w:r>
            <w:r>
              <w:rPr>
                <w:rFonts w:hint="eastAsia" w:ascii="仿宋_GB2312" w:hAnsi="宋体" w:eastAsia="仿宋_GB2312" w:cs="宋体"/>
                <w:sz w:val="20"/>
                <w:szCs w:val="20"/>
              </w:rPr>
              <w:t>制政府采购年度预算并上报的，0.5分；②追加并编制政府采购预算的，0.5分；</w:t>
            </w:r>
            <w:r>
              <w:rPr>
                <w:rFonts w:hint="eastAsia" w:ascii="仿宋" w:hAnsi="仿宋" w:eastAsia="仿宋" w:cs="宋体"/>
                <w:sz w:val="20"/>
                <w:szCs w:val="20"/>
              </w:rPr>
              <w:t>③</w:t>
            </w:r>
            <w:r>
              <w:rPr>
                <w:rFonts w:hint="eastAsia" w:ascii="仿宋_GB2312" w:hAnsi="宋体" w:eastAsia="仿宋_GB2312" w:cs="宋体"/>
                <w:sz w:val="20"/>
                <w:szCs w:val="20"/>
              </w:rPr>
              <w:t>政府采购执行率=100%，计1分；每少一个百分点扣0.1分，扣完为止。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政府采购执行率=（实际实行政府采购金额/应实行政府采购金额）×100%。应实行政府采金额以《湘财购[2012]27号》文件为标准。</w:t>
            </w:r>
          </w:p>
        </w:tc>
        <w:tc>
          <w:tcPr>
            <w:tcW w:w="617" w:type="dxa"/>
            <w:vAlign w:val="center"/>
          </w:tcPr>
          <w:p>
            <w:pPr>
              <w:jc w:val="center"/>
              <w:rPr>
                <w:rFonts w:ascii="宋体" w:hAnsi="宋体" w:eastAsia="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tcPr>
          <w:p>
            <w:pPr>
              <w:rPr>
                <w:rFonts w:ascii="仿宋_GB2312" w:hAnsi="宋体" w:eastAsia="仿宋_GB2312" w:cs="宋体"/>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28</w:t>
            </w:r>
          </w:p>
        </w:tc>
        <w:tc>
          <w:tcPr>
            <w:tcW w:w="851" w:type="dxa"/>
            <w:tcBorders>
              <w:top w:val="single" w:color="auto" w:sz="4" w:space="0"/>
            </w:tcBorders>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管理  制度</w:t>
            </w:r>
          </w:p>
          <w:p>
            <w:pPr>
              <w:jc w:val="center"/>
              <w:rPr>
                <w:rFonts w:ascii="仿宋_GB2312" w:hAnsi="宋体" w:eastAsia="仿宋_GB2312" w:cs="宋体"/>
                <w:sz w:val="20"/>
                <w:szCs w:val="20"/>
              </w:rPr>
            </w:pPr>
            <w:r>
              <w:rPr>
                <w:rFonts w:hint="eastAsia" w:ascii="仿宋_GB2312" w:hAnsi="宋体" w:eastAsia="仿宋_GB2312" w:cs="宋体"/>
                <w:sz w:val="20"/>
                <w:szCs w:val="20"/>
              </w:rPr>
              <w:t>健全性</w:t>
            </w:r>
          </w:p>
        </w:tc>
        <w:tc>
          <w:tcPr>
            <w:tcW w:w="567"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6</w:t>
            </w:r>
          </w:p>
          <w:p>
            <w:pPr>
              <w:jc w:val="center"/>
              <w:rPr>
                <w:rFonts w:ascii="仿宋_GB2312" w:hAnsi="宋体" w:eastAsia="仿宋_GB2312" w:cs="宋体"/>
                <w:sz w:val="20"/>
                <w:szCs w:val="20"/>
              </w:rPr>
            </w:pPr>
          </w:p>
        </w:tc>
        <w:tc>
          <w:tcPr>
            <w:tcW w:w="3118" w:type="dxa"/>
            <w:tcBorders>
              <w:top w:val="single" w:color="auto" w:sz="4" w:space="0"/>
            </w:tcBorders>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①已制定资金管理办法、内部财务管理制度、会计核算制度等管理制度，1分；</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②建立健全单位内部控制制度，1分；</w:t>
            </w:r>
          </w:p>
          <w:p>
            <w:pPr>
              <w:jc w:val="center"/>
              <w:rPr>
                <w:rFonts w:ascii="仿宋_GB2312" w:hAnsi="宋体" w:eastAsia="仿宋_GB2312" w:cs="宋体"/>
                <w:sz w:val="20"/>
                <w:szCs w:val="20"/>
              </w:rPr>
            </w:pPr>
            <w:r>
              <w:rPr>
                <w:rFonts w:hint="eastAsia" w:ascii="仿宋_GB2312" w:hAnsi="宋体" w:eastAsia="仿宋_GB2312" w:cs="宋体"/>
                <w:sz w:val="20"/>
                <w:szCs w:val="20"/>
              </w:rPr>
              <w:t>③会计人员、机构按规定设置，1分；</w:t>
            </w:r>
          </w:p>
          <w:p>
            <w:pPr>
              <w:jc w:val="center"/>
              <w:rPr>
                <w:rFonts w:ascii="仿宋_GB2312" w:hAnsi="宋体" w:eastAsia="仿宋_GB2312" w:cs="宋体"/>
                <w:sz w:val="20"/>
                <w:szCs w:val="20"/>
              </w:rPr>
            </w:pPr>
            <w:r>
              <w:rPr>
                <w:rFonts w:hint="eastAsia" w:ascii="仿宋_GB2312" w:hAnsi="宋体" w:eastAsia="仿宋_GB2312" w:cs="宋体"/>
                <w:sz w:val="20"/>
                <w:szCs w:val="20"/>
              </w:rPr>
              <w:t>④会计基础工作健全，1分；</w:t>
            </w:r>
          </w:p>
          <w:p>
            <w:pPr>
              <w:jc w:val="center"/>
              <w:rPr>
                <w:rFonts w:ascii="仿宋_GB2312" w:hAnsi="宋体" w:eastAsia="仿宋_GB2312" w:cs="宋体"/>
                <w:sz w:val="20"/>
                <w:szCs w:val="20"/>
              </w:rPr>
            </w:pPr>
            <w:r>
              <w:rPr>
                <w:rFonts w:hint="eastAsia" w:ascii="仿宋_GB2312" w:hAnsi="宋体" w:eastAsia="仿宋_GB2312" w:cs="宋体"/>
                <w:sz w:val="20"/>
                <w:szCs w:val="20"/>
              </w:rPr>
              <w:t>⑤会计档案符合规定要求，1分；</w:t>
            </w:r>
          </w:p>
          <w:p>
            <w:pPr>
              <w:jc w:val="center"/>
              <w:rPr>
                <w:rFonts w:ascii="仿宋_GB2312" w:hAnsi="宋体" w:eastAsia="仿宋_GB2312" w:cs="宋体"/>
                <w:sz w:val="20"/>
                <w:szCs w:val="20"/>
              </w:rPr>
            </w:pPr>
            <w:r>
              <w:rPr>
                <w:rFonts w:hint="eastAsia" w:ascii="仿宋_GB2312" w:hAnsi="仿宋" w:eastAsia="仿宋_GB2312" w:cs="仿宋"/>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jc w:val="center"/>
              <w:rPr>
                <w:rFonts w:ascii="仿宋_GB2312" w:hAnsi="宋体" w:eastAsia="仿宋_GB2312" w:cs="宋体"/>
                <w:sz w:val="20"/>
                <w:szCs w:val="20"/>
              </w:rPr>
            </w:pPr>
          </w:p>
        </w:tc>
        <w:tc>
          <w:tcPr>
            <w:tcW w:w="617" w:type="dxa"/>
            <w:tcBorders>
              <w:top w:val="single" w:color="auto" w:sz="4" w:space="0"/>
            </w:tcBorders>
            <w:vAlign w:val="center"/>
          </w:tcPr>
          <w:p>
            <w:pPr>
              <w:jc w:val="center"/>
              <w:rPr>
                <w:rFonts w:ascii="宋体" w:hAnsi="宋体" w:eastAsia="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tcPr>
          <w:p>
            <w:pPr>
              <w:rPr>
                <w:rFonts w:ascii="仿宋_GB2312" w:hAnsi="宋体" w:eastAsia="仿宋_GB2312" w:cs="宋体"/>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sz w:val="20"/>
                <w:szCs w:val="20"/>
              </w:rPr>
            </w:pPr>
          </w:p>
        </w:tc>
        <w:tc>
          <w:tcPr>
            <w:tcW w:w="851"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4分</w:t>
            </w:r>
          </w:p>
        </w:tc>
        <w:tc>
          <w:tcPr>
            <w:tcW w:w="3118" w:type="dxa"/>
            <w:tcBorders>
              <w:top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jc w:val="center"/>
              <w:rPr>
                <w:rFonts w:ascii="仿宋_GB2312" w:hAnsi="宋体" w:eastAsia="仿宋_GB2312" w:cs="宋体"/>
                <w:sz w:val="20"/>
                <w:szCs w:val="20"/>
              </w:rPr>
            </w:pPr>
          </w:p>
        </w:tc>
        <w:tc>
          <w:tcPr>
            <w:tcW w:w="617" w:type="dxa"/>
            <w:tcBorders>
              <w:top w:val="single" w:color="auto" w:sz="4" w:space="0"/>
            </w:tcBorders>
            <w:vAlign w:val="center"/>
          </w:tcPr>
          <w:p>
            <w:pPr>
              <w:jc w:val="center"/>
              <w:rPr>
                <w:rFonts w:ascii="宋体" w:hAnsi="宋体" w:eastAsia="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资金  使用</w:t>
            </w:r>
          </w:p>
          <w:p>
            <w:pPr>
              <w:jc w:val="center"/>
              <w:rPr>
                <w:rFonts w:ascii="仿宋_GB2312" w:hAnsi="宋体" w:eastAsia="仿宋_GB2312" w:cs="宋体"/>
                <w:sz w:val="20"/>
                <w:szCs w:val="20"/>
              </w:rPr>
            </w:pPr>
            <w:r>
              <w:rPr>
                <w:rFonts w:hint="eastAsia" w:ascii="仿宋_GB2312" w:hAnsi="宋体" w:eastAsia="仿宋_GB2312" w:cs="宋体"/>
                <w:sz w:val="20"/>
                <w:szCs w:val="20"/>
              </w:rPr>
              <w:t>合规性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14</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①支出符合国家财经法规和财务管理制度规定以及有关专项资金管理办法的规定；</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②资金（开支）拨付有完整的审批程序和手续；</w:t>
            </w:r>
          </w:p>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③支出符合部门预算批复的用途；</w:t>
            </w:r>
          </w:p>
          <w:p>
            <w:pPr>
              <w:jc w:val="center"/>
              <w:rPr>
                <w:rFonts w:ascii="仿宋_GB2312" w:hAnsi="宋体" w:eastAsia="仿宋_GB2312" w:cs="宋体"/>
                <w:sz w:val="20"/>
                <w:szCs w:val="20"/>
              </w:rPr>
            </w:pPr>
            <w:r>
              <w:rPr>
                <w:rFonts w:hint="eastAsia" w:ascii="仿宋_GB2312" w:hAnsi="宋体" w:eastAsia="仿宋_GB2312" w:cs="宋体"/>
                <w:sz w:val="20"/>
                <w:szCs w:val="20"/>
              </w:rPr>
              <w:t>④资金使用无截留、挤占、挪用、虚列支出、随意借用、大额现金支付等情况。</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⑤</w:t>
            </w:r>
            <w:r>
              <w:rPr>
                <w:rFonts w:hint="eastAsia" w:ascii="仿宋_GB2312" w:hAnsi="仿宋" w:eastAsia="仿宋_GB2312" w:cs="仿宋"/>
                <w:sz w:val="20"/>
                <w:szCs w:val="20"/>
              </w:rPr>
              <w:t>重大财务事项经由集体研究决策；</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⑥</w:t>
            </w:r>
            <w:r>
              <w:rPr>
                <w:rFonts w:hint="eastAsia" w:ascii="仿宋_GB2312" w:hAnsi="仿宋" w:eastAsia="仿宋_GB2312" w:cs="仿宋"/>
                <w:sz w:val="20"/>
                <w:szCs w:val="20"/>
              </w:rPr>
              <w:t>专项资金做到专款专用；</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⑦</w:t>
            </w:r>
            <w:r>
              <w:rPr>
                <w:rFonts w:hint="eastAsia" w:ascii="仿宋_GB2312" w:hAnsi="仿宋" w:eastAsia="仿宋_GB2312" w:cs="仿宋"/>
                <w:sz w:val="20"/>
                <w:szCs w:val="20"/>
              </w:rPr>
              <w:t>原始凭证的取得真实有效；</w:t>
            </w:r>
          </w:p>
          <w:p>
            <w:pPr>
              <w:jc w:val="center"/>
              <w:rPr>
                <w:rFonts w:ascii="仿宋_GB2312" w:hAnsi="仿宋" w:eastAsia="仿宋_GB2312" w:cs="仿宋"/>
                <w:sz w:val="20"/>
                <w:szCs w:val="20"/>
              </w:rPr>
            </w:pPr>
            <w:r>
              <w:rPr>
                <w:rFonts w:hint="eastAsia" w:ascii="仿宋_GB2312" w:hAnsi="微软雅黑" w:eastAsia="仿宋_GB2312" w:cs="微软雅黑"/>
                <w:sz w:val="20"/>
                <w:szCs w:val="20"/>
              </w:rPr>
              <w:t>⑧</w:t>
            </w:r>
            <w:r>
              <w:rPr>
                <w:rFonts w:hint="eastAsia" w:ascii="仿宋_GB2312" w:hAnsi="仿宋" w:eastAsia="仿宋_GB2312" w:cs="仿宋"/>
                <w:sz w:val="20"/>
                <w:szCs w:val="20"/>
              </w:rPr>
              <w:t>无超范围、超预算开支；</w:t>
            </w:r>
          </w:p>
          <w:p>
            <w:pPr>
              <w:jc w:val="center"/>
              <w:rPr>
                <w:rFonts w:hint="eastAsia" w:ascii="仿宋_GB2312" w:hAnsi="仿宋" w:eastAsia="仿宋_GB2312" w:cs="仿宋"/>
                <w:sz w:val="20"/>
                <w:szCs w:val="20"/>
                <w:lang w:eastAsia="zh-CN"/>
              </w:rPr>
            </w:pPr>
            <w:r>
              <w:rPr>
                <w:rFonts w:hint="eastAsia" w:ascii="仿宋" w:hAnsi="仿宋" w:eastAsia="仿宋" w:cs="仿宋"/>
                <w:sz w:val="20"/>
                <w:szCs w:val="20"/>
              </w:rPr>
              <w:t>⑨</w:t>
            </w:r>
            <w:r>
              <w:rPr>
                <w:rFonts w:hint="eastAsia" w:ascii="仿宋_GB2312" w:hAnsi="仿宋" w:eastAsia="仿宋_GB2312" w:cs="仿宋"/>
                <w:sz w:val="20"/>
                <w:szCs w:val="20"/>
              </w:rPr>
              <w:t>无超标准发放津补贴、奖金，无用公款支付应由个人支付的款项。</w:t>
            </w:r>
          </w:p>
          <w:p>
            <w:pPr>
              <w:jc w:val="center"/>
              <w:rPr>
                <w:rFonts w:ascii="仿宋_GB2312" w:hAnsi="宋体" w:eastAsia="仿宋_GB2312" w:cs="宋体"/>
                <w:sz w:val="20"/>
                <w:szCs w:val="20"/>
              </w:rPr>
            </w:pPr>
            <w:r>
              <w:rPr>
                <w:rFonts w:hint="eastAsia" w:ascii="仿宋_GB2312" w:hAnsi="仿宋" w:eastAsia="仿宋_GB2312" w:cs="仿宋"/>
                <w:sz w:val="20"/>
                <w:szCs w:val="20"/>
              </w:rPr>
              <w:t>以上情况每出现一例不</w:t>
            </w:r>
            <w:r>
              <w:rPr>
                <w:rFonts w:hint="eastAsia" w:ascii="仿宋_GB2312" w:hAnsi="宋体" w:eastAsia="仿宋_GB2312" w:cs="宋体"/>
                <w:sz w:val="20"/>
                <w:szCs w:val="20"/>
              </w:rPr>
              <w:t>符合要求的扣2分，扣完为止。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部门（单位）使用预算资金是否符合相关的预算财务管理制度的规定，用以反映和考核部门（单位）预算资金的规范运行情况。</w:t>
            </w:r>
          </w:p>
        </w:tc>
        <w:tc>
          <w:tcPr>
            <w:tcW w:w="617" w:type="dxa"/>
            <w:vAlign w:val="center"/>
          </w:tcPr>
          <w:p>
            <w:pPr>
              <w:jc w:val="center"/>
              <w:rPr>
                <w:rFonts w:ascii="宋体" w:hAnsi="宋体" w:eastAsia="宋体" w:cs="宋体"/>
                <w:sz w:val="24"/>
              </w:rPr>
            </w:pPr>
            <w:r>
              <w:rPr>
                <w:rFonts w:hint="eastAsia" w:ascii="宋体" w:hAnsi="宋体" w:cs="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预决算信息公开性和完善性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4</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①按规定内容公开预决算信息，1分；②按规定时限公开预决算信息，1分；③基础数据信息和会计信息资料真实、完整，1分；④基础数据信息和汇集信息资料准确，1分。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预决算信息是指与部门预算、执行、决算、监督、绩效等管理相关的信息。</w:t>
            </w:r>
          </w:p>
        </w:tc>
        <w:tc>
          <w:tcPr>
            <w:tcW w:w="617" w:type="dxa"/>
            <w:vAlign w:val="center"/>
          </w:tcPr>
          <w:p>
            <w:pPr>
              <w:jc w:val="center"/>
              <w:rPr>
                <w:rFonts w:ascii="宋体" w:hAnsi="宋体" w:eastAsia="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rPr>
                <w:rFonts w:ascii="仿宋_GB2312" w:hAnsi="宋体" w:eastAsia="仿宋_GB2312" w:cs="宋体"/>
                <w:sz w:val="20"/>
                <w:szCs w:val="20"/>
              </w:rPr>
            </w:pPr>
          </w:p>
        </w:tc>
        <w:tc>
          <w:tcPr>
            <w:tcW w:w="429" w:type="dxa"/>
            <w:vMerge w:val="restart"/>
            <w:tcBorders>
              <w:top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20</w:t>
            </w: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管理  制度</w:t>
            </w:r>
          </w:p>
          <w:p>
            <w:pPr>
              <w:jc w:val="center"/>
              <w:rPr>
                <w:rFonts w:ascii="仿宋_GB2312" w:hAnsi="宋体" w:eastAsia="仿宋_GB2312" w:cs="宋体"/>
                <w:sz w:val="20"/>
                <w:szCs w:val="20"/>
              </w:rPr>
            </w:pPr>
            <w:r>
              <w:rPr>
                <w:rFonts w:hint="eastAsia" w:ascii="仿宋_GB2312" w:hAnsi="宋体" w:eastAsia="仿宋_GB2312" w:cs="宋体"/>
                <w:sz w:val="20"/>
                <w:szCs w:val="20"/>
              </w:rPr>
              <w:t>健全性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①已制定资产管理制度，1分；</w:t>
            </w:r>
          </w:p>
          <w:p>
            <w:pPr>
              <w:jc w:val="center"/>
              <w:rPr>
                <w:rFonts w:ascii="仿宋_GB2312" w:hAnsi="宋体" w:eastAsia="仿宋_GB2312" w:cs="宋体"/>
                <w:sz w:val="20"/>
                <w:szCs w:val="20"/>
              </w:rPr>
            </w:pPr>
            <w:r>
              <w:rPr>
                <w:rFonts w:hint="eastAsia" w:ascii="仿宋_GB2312" w:hAnsi="宋体" w:eastAsia="仿宋_GB2312" w:cs="宋体"/>
                <w:sz w:val="20"/>
                <w:szCs w:val="20"/>
              </w:rPr>
              <w:t>②相关资产管理制度得到有效执行，1分。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rPr>
                <w:rFonts w:ascii="仿宋_GB2312" w:hAnsi="宋体" w:eastAsia="仿宋_GB2312" w:cs="宋体"/>
                <w:sz w:val="20"/>
                <w:szCs w:val="20"/>
              </w:rPr>
            </w:pPr>
            <w:r>
              <w:rPr>
                <w:rFonts w:hint="eastAsia" w:ascii="仿宋_GB2312" w:hAnsi="宋体" w:eastAsia="仿宋_GB2312" w:cs="宋体"/>
                <w:sz w:val="20"/>
                <w:szCs w:val="20"/>
              </w:rPr>
              <w:t>2</w:t>
            </w:r>
          </w:p>
        </w:tc>
        <w:tc>
          <w:tcPr>
            <w:tcW w:w="429" w:type="dxa"/>
            <w:vMerge w:val="continue"/>
            <w:tcBorders>
              <w:top w:val="single" w:color="auto" w:sz="4" w:space="0"/>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资产  管理</w:t>
            </w:r>
          </w:p>
          <w:p>
            <w:pPr>
              <w:jc w:val="center"/>
              <w:rPr>
                <w:rFonts w:ascii="仿宋_GB2312" w:hAnsi="宋体" w:eastAsia="仿宋_GB2312" w:cs="宋体"/>
                <w:sz w:val="20"/>
                <w:szCs w:val="20"/>
              </w:rPr>
            </w:pPr>
            <w:r>
              <w:rPr>
                <w:rFonts w:hint="eastAsia" w:ascii="仿宋_GB2312" w:hAnsi="宋体" w:eastAsia="仿宋_GB2312" w:cs="宋体"/>
                <w:sz w:val="20"/>
                <w:szCs w:val="20"/>
              </w:rPr>
              <w:t>安全性</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16</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①资产保存完整；②资产配置合理；③资产处置规范；④资产账务管理合规，帐实帐卡、账账、账表（决算报表等）相符；⑤资产有偿使用及处置收入及时足额上缴；</w:t>
            </w:r>
            <w:r>
              <w:rPr>
                <w:rFonts w:hint="eastAsia" w:ascii="仿宋_GB2312" w:hAnsi="仿宋" w:eastAsia="仿宋_GB2312" w:cs="仿宋"/>
                <w:sz w:val="20"/>
                <w:szCs w:val="20"/>
              </w:rPr>
              <w:t>⑥清查盘点：每年至少清查盘点一次；⑦产权明晰，权证齐全</w:t>
            </w:r>
            <w:r>
              <w:rPr>
                <w:rFonts w:hint="eastAsia" w:ascii="仿宋_GB2312" w:hAnsi="宋体" w:eastAsia="仿宋_GB2312" w:cs="宋体"/>
                <w:sz w:val="20"/>
                <w:szCs w:val="20"/>
              </w:rPr>
              <w:t>；⑧按标准购置固定资产。以上情况每出现一例不符合要求的扣2分；⑨未按时报送202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年行政事业单位资产报表的，每延迟一天，扣1分，扣完为止。</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部门（单位）的资产是否保存完整，使用合规、配置合理、处置规范、收入及时足额上缴，用以反映和考核部门（单位）资产安全运行情况。</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continue"/>
            <w:tcBorders>
              <w:top w:val="single" w:color="auto" w:sz="4" w:space="0"/>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hint="eastAsia" w:ascii="仿宋_GB2312" w:hAnsi="宋体" w:eastAsia="仿宋_GB2312" w:cs="宋体"/>
                <w:color w:val="000000" w:themeColor="text1"/>
                <w:sz w:val="20"/>
                <w:szCs w:val="20"/>
                <w:lang w:eastAsia="zh-CN"/>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固定  资产</w:t>
            </w:r>
          </w:p>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利用率</w:t>
            </w:r>
          </w:p>
        </w:tc>
        <w:tc>
          <w:tcPr>
            <w:tcW w:w="567" w:type="dxa"/>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2</w:t>
            </w:r>
          </w:p>
        </w:tc>
        <w:tc>
          <w:tcPr>
            <w:tcW w:w="3118" w:type="dxa"/>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固定资产利用率,100%,2分,每低于一个百分点扣0.2分，扣完为止。</w:t>
            </w:r>
          </w:p>
        </w:tc>
        <w:tc>
          <w:tcPr>
            <w:tcW w:w="3472" w:type="dxa"/>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固定资产利用率=（实际在用固定资产总额/所有固定资产总额）×100%</w:t>
            </w:r>
          </w:p>
        </w:tc>
        <w:tc>
          <w:tcPr>
            <w:tcW w:w="617" w:type="dxa"/>
            <w:vAlign w:val="center"/>
          </w:tcPr>
          <w:p>
            <w:pPr>
              <w:jc w:val="center"/>
              <w:rPr>
                <w:rFonts w:ascii="仿宋_GB2312" w:hAnsi="宋体" w:eastAsia="仿宋_GB2312" w:cs="宋体"/>
                <w:color w:val="000000" w:themeColor="text1"/>
                <w:sz w:val="20"/>
                <w:szCs w:val="20"/>
                <w14:textFill>
                  <w14:solidFill>
                    <w14:schemeClr w14:val="tx1"/>
                  </w14:solidFill>
                </w14:textFill>
              </w:rPr>
            </w:pPr>
            <w:r>
              <w:rPr>
                <w:rFonts w:hint="eastAsia" w:ascii="仿宋_GB2312" w:hAnsi="宋体" w:eastAsia="仿宋_GB2312" w:cs="宋体"/>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rPr>
                <w:rFonts w:ascii="仿宋_GB2312" w:hAnsi="宋体" w:eastAsia="仿宋_GB2312" w:cs="宋体"/>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绩效管理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17</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目标 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①单位所有专项、项目资金均实行目标管理的，各2分,每少一个专项、项目的，扣1分，扣完为止；②编制并报送202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年度部门整体支出绩效目标的，2分；③在规定时间内报送、公开以上目标的，2分，否则不得分。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绩效 评价</w:t>
            </w:r>
          </w:p>
          <w:p>
            <w:pPr>
              <w:jc w:val="center"/>
              <w:rPr>
                <w:rFonts w:ascii="仿宋_GB2312" w:hAnsi="宋体" w:eastAsia="仿宋_GB2312" w:cs="宋体"/>
                <w:sz w:val="20"/>
                <w:szCs w:val="20"/>
              </w:rPr>
            </w:pPr>
            <w:r>
              <w:rPr>
                <w:rFonts w:hint="eastAsia" w:ascii="仿宋_GB2312" w:hAnsi="宋体" w:eastAsia="仿宋_GB2312" w:cs="宋体"/>
                <w:sz w:val="20"/>
                <w:szCs w:val="20"/>
              </w:rPr>
              <w:t>管理</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7</w:t>
            </w:r>
          </w:p>
        </w:tc>
        <w:tc>
          <w:tcPr>
            <w:tcW w:w="3118"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①开展2020年度专项资金绩效自评的，2分，每少一个专项资金的自评扣1分，扣完为止；</w:t>
            </w:r>
            <w:r>
              <w:rPr>
                <w:rFonts w:hint="eastAsia" w:ascii="仿宋" w:hAnsi="仿宋" w:eastAsia="仿宋" w:cs="宋体"/>
                <w:sz w:val="20"/>
                <w:szCs w:val="20"/>
              </w:rPr>
              <w:t>②</w:t>
            </w:r>
            <w:r>
              <w:rPr>
                <w:rFonts w:hint="eastAsia" w:ascii="仿宋_GB2312" w:hAnsi="宋体" w:eastAsia="仿宋_GB2312" w:cs="宋体"/>
                <w:sz w:val="20"/>
                <w:szCs w:val="20"/>
              </w:rPr>
              <w:t>开展2020年度已完工项目绩效自评的，2分，每少一个项目扣1分，扣完为止；</w:t>
            </w:r>
            <w:r>
              <w:rPr>
                <w:rFonts w:hint="eastAsia" w:ascii="仿宋" w:hAnsi="仿宋" w:eastAsia="仿宋" w:cs="宋体"/>
                <w:sz w:val="20"/>
                <w:szCs w:val="20"/>
              </w:rPr>
              <w:t>③</w:t>
            </w:r>
            <w:r>
              <w:rPr>
                <w:rFonts w:hint="eastAsia" w:ascii="仿宋_GB2312" w:hAnsi="宋体" w:eastAsia="仿宋_GB2312" w:cs="宋体"/>
                <w:sz w:val="20"/>
                <w:szCs w:val="20"/>
              </w:rPr>
              <w:t>开展202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年度部门整体支出绩效自评的，1分；</w:t>
            </w:r>
            <w:r>
              <w:rPr>
                <w:rFonts w:hint="eastAsia" w:ascii="仿宋" w:hAnsi="仿宋" w:eastAsia="仿宋" w:cs="宋体"/>
                <w:sz w:val="20"/>
                <w:szCs w:val="20"/>
              </w:rPr>
              <w:t>④</w:t>
            </w:r>
            <w:r>
              <w:rPr>
                <w:rFonts w:hint="eastAsia" w:ascii="仿宋_GB2312" w:hAnsi="宋体" w:eastAsia="仿宋_GB2312" w:cs="宋体"/>
                <w:sz w:val="20"/>
                <w:szCs w:val="20"/>
              </w:rPr>
              <w:t>在规定时间内报送、公开以上自评报告材料的，2分。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rPr>
                <w:rFonts w:ascii="仿宋_GB2312" w:hAnsi="宋体" w:eastAsia="仿宋_GB2312" w:cs="宋体"/>
                <w:sz w:val="20"/>
                <w:szCs w:val="20"/>
              </w:rPr>
            </w:pPr>
          </w:p>
        </w:tc>
        <w:tc>
          <w:tcPr>
            <w:tcW w:w="429" w:type="dxa"/>
            <w:tcBorders>
              <w:top w:val="nil"/>
              <w:bottom w:val="single" w:color="auto" w:sz="4" w:space="0"/>
              <w:right w:val="single" w:color="auto" w:sz="4" w:space="0"/>
            </w:tcBorders>
          </w:tcPr>
          <w:p>
            <w:pPr>
              <w:rPr>
                <w:rFonts w:ascii="仿宋_GB2312" w:hAnsi="宋体" w:eastAsia="仿宋_GB2312" w:cs="宋体"/>
                <w:sz w:val="20"/>
                <w:szCs w:val="20"/>
              </w:rPr>
            </w:pPr>
          </w:p>
        </w:tc>
        <w:tc>
          <w:tcPr>
            <w:tcW w:w="567" w:type="dxa"/>
            <w:tcBorders>
              <w:top w:val="nil"/>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评价 结果 运用</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 w:hAnsi="仿宋" w:eastAsia="仿宋" w:cs="宋体"/>
                <w:sz w:val="20"/>
                <w:szCs w:val="20"/>
              </w:rPr>
            </w:pPr>
            <w:r>
              <w:rPr>
                <w:rFonts w:hint="eastAsia" w:ascii="仿宋_GB2312" w:hAnsi="宋体" w:eastAsia="仿宋_GB2312" w:cs="宋体"/>
                <w:sz w:val="20"/>
                <w:szCs w:val="20"/>
              </w:rPr>
              <w:t>根据202</w:t>
            </w:r>
            <w:r>
              <w:rPr>
                <w:rFonts w:hint="eastAsia" w:ascii="仿宋_GB2312" w:hAnsi="宋体" w:eastAsia="仿宋_GB2312" w:cs="宋体"/>
                <w:sz w:val="20"/>
                <w:szCs w:val="20"/>
                <w:lang w:val="en-US" w:eastAsia="zh-CN"/>
              </w:rPr>
              <w:t>1</w:t>
            </w:r>
            <w:r>
              <w:rPr>
                <w:rFonts w:hint="eastAsia" w:ascii="仿宋_GB2312" w:hAnsi="宋体" w:eastAsia="仿宋_GB2312" w:cs="宋体"/>
                <w:sz w:val="20"/>
                <w:szCs w:val="20"/>
              </w:rPr>
              <w:t>年度财政重点绩效评价和单位自评情况，向财政报送整改结果并整改到位的，2分，否则不得分。</w:t>
            </w:r>
          </w:p>
        </w:tc>
        <w:tc>
          <w:tcPr>
            <w:tcW w:w="3472" w:type="dxa"/>
            <w:vAlign w:val="center"/>
          </w:tcPr>
          <w:p>
            <w:pPr>
              <w:jc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jc w:val="center"/>
              <w:rPr>
                <w:rFonts w:ascii="仿宋_GB2312" w:hAnsi="宋体" w:eastAsia="仿宋_GB2312" w:cs="宋体"/>
                <w:sz w:val="20"/>
                <w:szCs w:val="20"/>
              </w:rPr>
            </w:pPr>
            <w:r>
              <w:rPr>
                <w:rFonts w:hint="eastAsia" w:ascii="仿宋_GB2312" w:hAnsi="宋体" w:eastAsia="仿宋_GB2312" w:cs="宋体"/>
                <w:sz w:val="20"/>
                <w:szCs w:val="20"/>
              </w:rPr>
              <w:t>产   出</w:t>
            </w: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职责履行</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5</w:t>
            </w: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重点　工作　完成率</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该项得分=重点工作完成率×2</w:t>
            </w:r>
          </w:p>
        </w:tc>
        <w:tc>
          <w:tcPr>
            <w:tcW w:w="3472" w:type="dxa"/>
            <w:vAlign w:val="center"/>
          </w:tcPr>
          <w:p>
            <w:pPr>
              <w:autoSpaceDN w:val="0"/>
              <w:jc w:val="center"/>
              <w:textAlignment w:val="center"/>
              <w:rPr>
                <w:rFonts w:ascii="仿宋_GB2312" w:hAnsi="宋体" w:eastAsia="仿宋_GB2312" w:cs="宋体"/>
                <w:sz w:val="20"/>
                <w:szCs w:val="20"/>
              </w:rPr>
            </w:pPr>
            <w:r>
              <w:rPr>
                <w:rFonts w:hint="eastAsia" w:ascii="仿宋_GB2312" w:hAnsi="宋体" w:eastAsia="仿宋_GB2312" w:cs="宋体"/>
                <w:sz w:val="20"/>
                <w:szCs w:val="20"/>
              </w:rPr>
              <w:t>重点工作为市政府确定的为民办实事和部门重点工程与重点工作。</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jc w:val="center"/>
              <w:rPr>
                <w:rFonts w:ascii="仿宋_GB2312" w:hAnsi="宋体" w:eastAsia="仿宋_GB2312" w:cs="宋体"/>
                <w:sz w:val="20"/>
                <w:szCs w:val="20"/>
              </w:rPr>
            </w:pPr>
          </w:p>
        </w:tc>
        <w:tc>
          <w:tcPr>
            <w:tcW w:w="429" w:type="dxa"/>
            <w:vMerge w:val="continue"/>
            <w:tcBorders>
              <w:bottom w:val="single" w:color="auto" w:sz="4" w:space="0"/>
              <w:right w:val="single" w:color="auto" w:sz="4" w:space="0"/>
            </w:tcBorders>
          </w:tcPr>
          <w:p>
            <w:pPr>
              <w:jc w:val="center"/>
              <w:rPr>
                <w:rFonts w:ascii="仿宋_GB2312" w:hAnsi="宋体" w:eastAsia="仿宋_GB2312" w:cs="宋体"/>
                <w:sz w:val="20"/>
                <w:szCs w:val="20"/>
              </w:rPr>
            </w:pPr>
          </w:p>
        </w:tc>
        <w:tc>
          <w:tcPr>
            <w:tcW w:w="567" w:type="dxa"/>
            <w:vMerge w:val="continue"/>
            <w:tcBorders>
              <w:left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工作</w:t>
            </w:r>
          </w:p>
          <w:p>
            <w:pPr>
              <w:jc w:val="center"/>
              <w:rPr>
                <w:rFonts w:ascii="仿宋_GB2312" w:hAnsi="宋体" w:eastAsia="仿宋_GB2312" w:cs="宋体"/>
                <w:sz w:val="20"/>
                <w:szCs w:val="20"/>
              </w:rPr>
            </w:pPr>
            <w:r>
              <w:rPr>
                <w:rFonts w:hint="eastAsia" w:ascii="仿宋_GB2312" w:hAnsi="宋体" w:eastAsia="仿宋_GB2312" w:cs="宋体"/>
                <w:sz w:val="20"/>
                <w:szCs w:val="20"/>
              </w:rPr>
              <w:t>质量</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3118"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以绩效考核评估结果为标准，优秀，计3分；良好，2分；合格，1分；不合格，0分。</w:t>
            </w:r>
          </w:p>
        </w:tc>
        <w:tc>
          <w:tcPr>
            <w:tcW w:w="3472" w:type="dxa"/>
            <w:vAlign w:val="center"/>
          </w:tcPr>
          <w:p>
            <w:pPr>
              <w:autoSpaceDN w:val="0"/>
              <w:jc w:val="center"/>
              <w:textAlignment w:val="center"/>
              <w:rPr>
                <w:rFonts w:ascii="仿宋_GB2312" w:hAnsi="宋体" w:eastAsia="仿宋_GB2312" w:cs="宋体"/>
                <w:sz w:val="20"/>
                <w:szCs w:val="20"/>
              </w:rPr>
            </w:pP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效  果</w:t>
            </w:r>
          </w:p>
        </w:tc>
        <w:tc>
          <w:tcPr>
            <w:tcW w:w="429"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履职效益</w:t>
            </w:r>
          </w:p>
        </w:tc>
        <w:tc>
          <w:tcPr>
            <w:tcW w:w="567" w:type="dxa"/>
            <w:vMerge w:val="restart"/>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4</w:t>
            </w: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经济  效益</w:t>
            </w:r>
          </w:p>
        </w:tc>
        <w:tc>
          <w:tcPr>
            <w:tcW w:w="567" w:type="dxa"/>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6590" w:type="dxa"/>
            <w:gridSpan w:val="2"/>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此三项指标可根据部门实际并结合2021年度部门整体支出绩效目标设立情况有选择的进行评价。</w:t>
            </w:r>
          </w:p>
        </w:tc>
        <w:tc>
          <w:tcPr>
            <w:tcW w:w="617" w:type="dxa"/>
            <w:vMerge w:val="restart"/>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社会  效益</w:t>
            </w:r>
          </w:p>
        </w:tc>
        <w:tc>
          <w:tcPr>
            <w:tcW w:w="567" w:type="dxa"/>
            <w:vMerge w:val="continue"/>
            <w:vAlign w:val="center"/>
          </w:tcPr>
          <w:p>
            <w:pPr>
              <w:spacing w:before="240"/>
              <w:jc w:val="center"/>
              <w:rPr>
                <w:rFonts w:ascii="仿宋_GB2312" w:hAnsi="宋体" w:eastAsia="仿宋_GB2312" w:cs="宋体"/>
                <w:sz w:val="20"/>
                <w:szCs w:val="20"/>
              </w:rPr>
            </w:pPr>
          </w:p>
        </w:tc>
        <w:tc>
          <w:tcPr>
            <w:tcW w:w="6590" w:type="dxa"/>
            <w:gridSpan w:val="2"/>
            <w:vMerge w:val="continue"/>
            <w:vAlign w:val="center"/>
          </w:tcPr>
          <w:p>
            <w:pPr>
              <w:spacing w:before="240"/>
              <w:jc w:val="center"/>
              <w:rPr>
                <w:rFonts w:ascii="仿宋_GB2312" w:hAnsi="宋体" w:eastAsia="仿宋_GB2312" w:cs="宋体"/>
                <w:sz w:val="20"/>
                <w:szCs w:val="20"/>
              </w:rPr>
            </w:pPr>
          </w:p>
        </w:tc>
        <w:tc>
          <w:tcPr>
            <w:tcW w:w="617" w:type="dxa"/>
            <w:vMerge w:val="continue"/>
            <w:vAlign w:val="center"/>
          </w:tcPr>
          <w:p>
            <w:pPr>
              <w:spacing w:before="240"/>
              <w:jc w:val="center"/>
              <w:rPr>
                <w:rFonts w:ascii="仿宋_GB2312" w:hAnsi="宋体" w:eastAsia="仿宋_GB2312"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vAlign w:val="center"/>
          </w:tcPr>
          <w:p>
            <w:pPr>
              <w:spacing w:before="240"/>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spacing w:before="240"/>
              <w:jc w:val="center"/>
              <w:rPr>
                <w:rFonts w:ascii="仿宋_GB2312" w:hAnsi="宋体" w:eastAsia="仿宋_GB2312" w:cs="宋体"/>
                <w:sz w:val="20"/>
                <w:szCs w:val="20"/>
              </w:rPr>
            </w:pPr>
          </w:p>
        </w:tc>
        <w:tc>
          <w:tcPr>
            <w:tcW w:w="851" w:type="dxa"/>
            <w:vAlign w:val="center"/>
          </w:tcPr>
          <w:p>
            <w:pPr>
              <w:spacing w:before="240"/>
              <w:jc w:val="center"/>
              <w:rPr>
                <w:rFonts w:ascii="仿宋_GB2312" w:hAnsi="宋体" w:eastAsia="仿宋_GB2312" w:cs="宋体"/>
                <w:sz w:val="20"/>
                <w:szCs w:val="20"/>
              </w:rPr>
            </w:pPr>
            <w:r>
              <w:rPr>
                <w:rFonts w:hint="eastAsia" w:ascii="仿宋_GB2312" w:hAnsi="宋体" w:eastAsia="仿宋_GB2312" w:cs="宋体"/>
                <w:sz w:val="20"/>
                <w:szCs w:val="20"/>
              </w:rPr>
              <w:t>生态  效益</w:t>
            </w:r>
          </w:p>
        </w:tc>
        <w:tc>
          <w:tcPr>
            <w:tcW w:w="567" w:type="dxa"/>
            <w:vMerge w:val="continue"/>
            <w:vAlign w:val="center"/>
          </w:tcPr>
          <w:p>
            <w:pPr>
              <w:spacing w:before="240"/>
              <w:jc w:val="center"/>
              <w:rPr>
                <w:rFonts w:ascii="仿宋_GB2312" w:hAnsi="宋体" w:eastAsia="仿宋_GB2312" w:cs="宋体"/>
                <w:sz w:val="20"/>
                <w:szCs w:val="20"/>
              </w:rPr>
            </w:pPr>
          </w:p>
        </w:tc>
        <w:tc>
          <w:tcPr>
            <w:tcW w:w="6590" w:type="dxa"/>
            <w:gridSpan w:val="2"/>
            <w:vMerge w:val="continue"/>
            <w:vAlign w:val="center"/>
          </w:tcPr>
          <w:p>
            <w:pPr>
              <w:spacing w:before="240"/>
              <w:jc w:val="center"/>
              <w:rPr>
                <w:rFonts w:ascii="仿宋_GB2312" w:hAnsi="宋体" w:eastAsia="仿宋_GB2312" w:cs="宋体"/>
                <w:sz w:val="20"/>
                <w:szCs w:val="20"/>
              </w:rPr>
            </w:pPr>
          </w:p>
        </w:tc>
        <w:tc>
          <w:tcPr>
            <w:tcW w:w="617" w:type="dxa"/>
            <w:vMerge w:val="continue"/>
            <w:vAlign w:val="center"/>
          </w:tcPr>
          <w:p>
            <w:pPr>
              <w:spacing w:before="240"/>
              <w:jc w:val="center"/>
              <w:rPr>
                <w:rFonts w:ascii="仿宋_GB2312" w:hAnsi="宋体" w:eastAsia="仿宋_GB2312"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spacing w:before="240"/>
              <w:rPr>
                <w:rFonts w:ascii="仿宋_GB2312" w:hAnsi="宋体" w:eastAsia="仿宋_GB2312" w:cs="宋体"/>
                <w:sz w:val="20"/>
                <w:szCs w:val="20"/>
              </w:rPr>
            </w:pPr>
          </w:p>
        </w:tc>
        <w:tc>
          <w:tcPr>
            <w:tcW w:w="429" w:type="dxa"/>
            <w:vMerge w:val="continue"/>
            <w:tcBorders>
              <w:top w:val="single" w:color="auto" w:sz="4" w:space="0"/>
              <w:bottom w:val="single" w:color="auto" w:sz="4" w:space="0"/>
            </w:tcBorders>
          </w:tcPr>
          <w:p>
            <w:pPr>
              <w:rPr>
                <w:rFonts w:ascii="仿宋_GB2312" w:hAnsi="宋体" w:eastAsia="仿宋_GB2312" w:cs="宋体"/>
                <w:sz w:val="20"/>
                <w:szCs w:val="20"/>
              </w:rPr>
            </w:pPr>
          </w:p>
        </w:tc>
        <w:tc>
          <w:tcPr>
            <w:tcW w:w="567" w:type="dxa"/>
            <w:vMerge w:val="continue"/>
            <w:tcBorders>
              <w:top w:val="single" w:color="auto" w:sz="4" w:space="0"/>
              <w:bottom w:val="single" w:color="auto" w:sz="4" w:space="0"/>
            </w:tcBorders>
            <w:vAlign w:val="center"/>
          </w:tcPr>
          <w:p>
            <w:pPr>
              <w:jc w:val="center"/>
              <w:rPr>
                <w:rFonts w:ascii="仿宋_GB2312" w:hAnsi="宋体" w:eastAsia="仿宋_GB2312" w:cs="宋体"/>
                <w:sz w:val="20"/>
                <w:szCs w:val="20"/>
              </w:rPr>
            </w:pPr>
          </w:p>
        </w:tc>
        <w:tc>
          <w:tcPr>
            <w:tcW w:w="851"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社会公众或服务对象满意度</w:t>
            </w:r>
          </w:p>
        </w:tc>
        <w:tc>
          <w:tcPr>
            <w:tcW w:w="56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3118" w:type="dxa"/>
            <w:vAlign w:val="center"/>
          </w:tcPr>
          <w:p>
            <w:pPr>
              <w:jc w:val="center"/>
              <w:rPr>
                <w:rFonts w:hint="eastAsia" w:ascii="仿宋_GB2312" w:hAnsi="宋体" w:eastAsia="仿宋_GB2312" w:cs="宋体"/>
                <w:sz w:val="20"/>
                <w:szCs w:val="20"/>
                <w:lang w:eastAsia="zh-CN"/>
              </w:rPr>
            </w:pPr>
            <w:r>
              <w:rPr>
                <w:rFonts w:hint="eastAsia" w:ascii="仿宋_GB2312" w:hAnsi="宋体" w:eastAsia="仿宋_GB2312" w:cs="宋体"/>
                <w:sz w:val="20"/>
                <w:szCs w:val="20"/>
              </w:rPr>
              <w:t>90%（含）以上计2分；</w:t>
            </w:r>
          </w:p>
          <w:p>
            <w:pPr>
              <w:jc w:val="center"/>
              <w:rPr>
                <w:rFonts w:ascii="仿宋_GB2312" w:hAnsi="宋体" w:eastAsia="仿宋_GB2312" w:cs="宋体"/>
                <w:sz w:val="20"/>
                <w:szCs w:val="20"/>
              </w:rPr>
            </w:pPr>
            <w:r>
              <w:rPr>
                <w:rFonts w:hint="eastAsia" w:ascii="仿宋_GB2312" w:hAnsi="宋体" w:eastAsia="仿宋_GB2312" w:cs="宋体"/>
                <w:sz w:val="20"/>
                <w:szCs w:val="20"/>
              </w:rPr>
              <w:t>80%（含）-90%，计1分；70%（含）-80%，计0.5分；低于70%,计0分。</w:t>
            </w:r>
          </w:p>
        </w:tc>
        <w:tc>
          <w:tcPr>
            <w:tcW w:w="3472"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社会公众或服务对象是指部门（单位）履行职责而影响到的部门，群体或个人，一般采取社会调查的方式(不少于30份)。</w:t>
            </w:r>
          </w:p>
        </w:tc>
        <w:tc>
          <w:tcPr>
            <w:tcW w:w="617" w:type="dxa"/>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jc w:val="center"/>
              <w:rPr>
                <w:rFonts w:ascii="仿宋_GB2312" w:hAnsi="宋体" w:eastAsia="仿宋_GB2312" w:cs="宋体"/>
              </w:rPr>
            </w:pPr>
            <w:r>
              <w:rPr>
                <w:rFonts w:hint="eastAsia" w:ascii="仿宋_GB2312" w:hAnsi="宋体" w:eastAsia="仿宋_GB2312" w:cs="宋体"/>
              </w:rPr>
              <w:t>合计</w:t>
            </w:r>
          </w:p>
        </w:tc>
        <w:tc>
          <w:tcPr>
            <w:tcW w:w="8575" w:type="dxa"/>
            <w:gridSpan w:val="5"/>
            <w:vAlign w:val="center"/>
          </w:tcPr>
          <w:p>
            <w:pPr>
              <w:jc w:val="center"/>
              <w:rPr>
                <w:rFonts w:ascii="仿宋_GB2312" w:hAnsi="宋体" w:eastAsia="仿宋_GB2312" w:cs="宋体"/>
                <w:sz w:val="20"/>
                <w:szCs w:val="20"/>
              </w:rPr>
            </w:pPr>
          </w:p>
        </w:tc>
        <w:tc>
          <w:tcPr>
            <w:tcW w:w="617" w:type="dxa"/>
            <w:vAlign w:val="center"/>
          </w:tcPr>
          <w:p>
            <w:pPr>
              <w:jc w:val="center"/>
              <w:rPr>
                <w:rFonts w:ascii="宋体" w:hAnsi="宋体" w:eastAsia="宋体" w:cs="宋体"/>
                <w:sz w:val="24"/>
              </w:rPr>
            </w:pPr>
            <w:r>
              <w:rPr>
                <w:rFonts w:hint="eastAsia" w:ascii="宋体" w:hAnsi="宋体" w:cs="宋体"/>
                <w:sz w:val="20"/>
                <w:szCs w:val="20"/>
              </w:rPr>
              <w:t>97</w:t>
            </w:r>
          </w:p>
        </w:tc>
      </w:tr>
    </w:tbl>
    <w:p>
      <w:pPr>
        <w:spacing w:line="600" w:lineRule="exact"/>
        <w:rPr>
          <w:rFonts w:ascii="宋体" w:hAnsi="宋体" w:cs="宋体"/>
          <w:sz w:val="32"/>
          <w:szCs w:val="32"/>
        </w:rPr>
      </w:pPr>
    </w:p>
    <w:p>
      <w:pPr>
        <w:spacing w:line="220" w:lineRule="atLeast"/>
      </w:pPr>
    </w:p>
    <w:p>
      <w:pPr>
        <w:pStyle w:val="12"/>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315"/>
    <w:multiLevelType w:val="singleLevel"/>
    <w:tmpl w:val="11B043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554C33"/>
    <w:rsid w:val="00842552"/>
    <w:rsid w:val="00D51644"/>
    <w:rsid w:val="00F036C9"/>
    <w:rsid w:val="011E0236"/>
    <w:rsid w:val="025D08EA"/>
    <w:rsid w:val="02A74CAA"/>
    <w:rsid w:val="03C82D23"/>
    <w:rsid w:val="049A4077"/>
    <w:rsid w:val="05213482"/>
    <w:rsid w:val="06D53145"/>
    <w:rsid w:val="0766380E"/>
    <w:rsid w:val="07AB0349"/>
    <w:rsid w:val="08A86F42"/>
    <w:rsid w:val="09E17252"/>
    <w:rsid w:val="0BE44FDB"/>
    <w:rsid w:val="0BEA58E4"/>
    <w:rsid w:val="0C637445"/>
    <w:rsid w:val="0CB41A4E"/>
    <w:rsid w:val="0D5E3707"/>
    <w:rsid w:val="0F866D20"/>
    <w:rsid w:val="11B81FE1"/>
    <w:rsid w:val="11E84674"/>
    <w:rsid w:val="126C42B4"/>
    <w:rsid w:val="15785D0F"/>
    <w:rsid w:val="15BE6D38"/>
    <w:rsid w:val="15F55D45"/>
    <w:rsid w:val="1640210F"/>
    <w:rsid w:val="165D0370"/>
    <w:rsid w:val="17042185"/>
    <w:rsid w:val="185F4F64"/>
    <w:rsid w:val="1E566E09"/>
    <w:rsid w:val="1E6A4663"/>
    <w:rsid w:val="1ECC2C27"/>
    <w:rsid w:val="1F010C8F"/>
    <w:rsid w:val="1F721A21"/>
    <w:rsid w:val="202D691F"/>
    <w:rsid w:val="20C95670"/>
    <w:rsid w:val="20F63895"/>
    <w:rsid w:val="21485D8A"/>
    <w:rsid w:val="221768AF"/>
    <w:rsid w:val="26166273"/>
    <w:rsid w:val="28237D5C"/>
    <w:rsid w:val="283A50A6"/>
    <w:rsid w:val="29916893"/>
    <w:rsid w:val="2B032004"/>
    <w:rsid w:val="2C7529D1"/>
    <w:rsid w:val="2D6C05C8"/>
    <w:rsid w:val="2E3138C9"/>
    <w:rsid w:val="31F12C79"/>
    <w:rsid w:val="321B7CF6"/>
    <w:rsid w:val="32335BBB"/>
    <w:rsid w:val="3619015E"/>
    <w:rsid w:val="36E22B02"/>
    <w:rsid w:val="37A26170"/>
    <w:rsid w:val="389E6F8B"/>
    <w:rsid w:val="3B9303B2"/>
    <w:rsid w:val="3BF03FA1"/>
    <w:rsid w:val="3C8416D7"/>
    <w:rsid w:val="3F1E3F3A"/>
    <w:rsid w:val="3FAB09ED"/>
    <w:rsid w:val="4000052B"/>
    <w:rsid w:val="417967E7"/>
    <w:rsid w:val="424B317C"/>
    <w:rsid w:val="432664FB"/>
    <w:rsid w:val="444924A1"/>
    <w:rsid w:val="448B0D0B"/>
    <w:rsid w:val="44AF5D78"/>
    <w:rsid w:val="45833892"/>
    <w:rsid w:val="45CB4E15"/>
    <w:rsid w:val="45CE5816"/>
    <w:rsid w:val="468E18D4"/>
    <w:rsid w:val="47AA76FA"/>
    <w:rsid w:val="491F5EC6"/>
    <w:rsid w:val="4A0E096B"/>
    <w:rsid w:val="4ACA7AAB"/>
    <w:rsid w:val="4B991F60"/>
    <w:rsid w:val="4C6A7458"/>
    <w:rsid w:val="4C72455F"/>
    <w:rsid w:val="4C736CF8"/>
    <w:rsid w:val="4D113C42"/>
    <w:rsid w:val="4D203FBB"/>
    <w:rsid w:val="4D2840BC"/>
    <w:rsid w:val="4E58558A"/>
    <w:rsid w:val="4E6D3230"/>
    <w:rsid w:val="4E964534"/>
    <w:rsid w:val="4F302BDB"/>
    <w:rsid w:val="4F3501F1"/>
    <w:rsid w:val="522C20D4"/>
    <w:rsid w:val="52C04276"/>
    <w:rsid w:val="53202F66"/>
    <w:rsid w:val="55C776C9"/>
    <w:rsid w:val="575435C3"/>
    <w:rsid w:val="58673C4C"/>
    <w:rsid w:val="58A06897"/>
    <w:rsid w:val="58C019D4"/>
    <w:rsid w:val="58CA4CA4"/>
    <w:rsid w:val="59A70B1E"/>
    <w:rsid w:val="59E60318"/>
    <w:rsid w:val="5BBD004B"/>
    <w:rsid w:val="5CBC5F90"/>
    <w:rsid w:val="5CC826A5"/>
    <w:rsid w:val="5CE9261B"/>
    <w:rsid w:val="5E0848EE"/>
    <w:rsid w:val="5E6D1153"/>
    <w:rsid w:val="5F83500A"/>
    <w:rsid w:val="60381C67"/>
    <w:rsid w:val="60745B56"/>
    <w:rsid w:val="60FA4DF7"/>
    <w:rsid w:val="616F75AA"/>
    <w:rsid w:val="634C5330"/>
    <w:rsid w:val="63690012"/>
    <w:rsid w:val="637013A0"/>
    <w:rsid w:val="641F097E"/>
    <w:rsid w:val="64A532CB"/>
    <w:rsid w:val="65236940"/>
    <w:rsid w:val="652E32C1"/>
    <w:rsid w:val="65EB11B2"/>
    <w:rsid w:val="664A41B0"/>
    <w:rsid w:val="66D16D4F"/>
    <w:rsid w:val="66F83B86"/>
    <w:rsid w:val="66FE6113"/>
    <w:rsid w:val="67456AE1"/>
    <w:rsid w:val="6A8F6601"/>
    <w:rsid w:val="6AB73D58"/>
    <w:rsid w:val="6B874FA2"/>
    <w:rsid w:val="6CAC7913"/>
    <w:rsid w:val="6CDC7AA6"/>
    <w:rsid w:val="6D08089B"/>
    <w:rsid w:val="6ED929CC"/>
    <w:rsid w:val="6FD52562"/>
    <w:rsid w:val="70514092"/>
    <w:rsid w:val="70852420"/>
    <w:rsid w:val="70B71918"/>
    <w:rsid w:val="71297032"/>
    <w:rsid w:val="72312642"/>
    <w:rsid w:val="73125FD0"/>
    <w:rsid w:val="741F0125"/>
    <w:rsid w:val="75061AC9"/>
    <w:rsid w:val="76571F4C"/>
    <w:rsid w:val="76DC35F5"/>
    <w:rsid w:val="77D3318F"/>
    <w:rsid w:val="7832658D"/>
    <w:rsid w:val="786F7A21"/>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1"/>
    <w:qFormat/>
    <w:uiPriority w:val="0"/>
    <w:pPr>
      <w:spacing w:after="120"/>
      <w:ind w:left="420" w:leftChars="200"/>
    </w:pPr>
  </w:style>
  <w:style w:type="paragraph" w:styleId="5">
    <w:name w:val="index 5"/>
    <w:basedOn w:val="1"/>
    <w:next w:val="1"/>
    <w:qFormat/>
    <w:uiPriority w:val="0"/>
    <w:pPr>
      <w:ind w:left="1680"/>
    </w:pPr>
    <w:rPr>
      <w:rFonts w:eastAsia="宋体"/>
      <w:sz w:val="21"/>
      <w:szCs w:val="24"/>
    </w:r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3">
    <w:name w:val="正文首行缩进 21"/>
    <w:basedOn w:val="14"/>
    <w:qFormat/>
    <w:uiPriority w:val="0"/>
    <w:pPr>
      <w:ind w:firstLine="420" w:firstLineChars="200"/>
    </w:pPr>
  </w:style>
  <w:style w:type="paragraph" w:customStyle="1" w:styleId="14">
    <w:name w:val="正文文本缩进1"/>
    <w:basedOn w:val="1"/>
    <w:qFormat/>
    <w:uiPriority w:val="0"/>
    <w:pPr>
      <w:adjustRightInd w:val="0"/>
      <w:snapToGrid w:val="0"/>
      <w:spacing w:line="660" w:lineRule="exact"/>
      <w:ind w:firstLine="645"/>
    </w:pPr>
    <w:rPr>
      <w:rFonts w:ascii="仿宋_GB2312" w:eastAsia="仿宋_GB2312"/>
      <w:snapToGrid w:val="0"/>
    </w:rPr>
  </w:style>
  <w:style w:type="paragraph" w:customStyle="1" w:styleId="15">
    <w:name w:val="Body Text First Indent 21"/>
    <w:basedOn w:val="16"/>
    <w:qFormat/>
    <w:uiPriority w:val="0"/>
    <w:pPr>
      <w:adjustRightInd w:val="0"/>
      <w:snapToGrid w:val="0"/>
      <w:spacing w:after="0" w:afterLines="0" w:line="660" w:lineRule="exact"/>
      <w:ind w:left="0" w:leftChars="0" w:firstLine="420" w:firstLineChars="200"/>
    </w:pPr>
    <w:rPr>
      <w:rFonts w:ascii="仿宋_GB2312"/>
      <w:snapToGrid w:val="0"/>
      <w:kern w:val="0"/>
    </w:rPr>
  </w:style>
  <w:style w:type="paragraph" w:customStyle="1" w:styleId="16">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9764</Words>
  <Characters>10168</Characters>
  <Lines>0</Lines>
  <Paragraphs>0</Paragraphs>
  <TotalTime>0</TotalTime>
  <ScaleCrop>false</ScaleCrop>
  <LinksUpToDate>false</LinksUpToDate>
  <CharactersWithSpaces>10172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2023-12-13T07:50:36Z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3E25FB156AEB4830ACD2C263B268957D_13</vt:lpwstr>
  </property>
</Properties>
</file>