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contextualSpacing/>
        <w:jc w:val="center"/>
        <w:rPr>
          <w:rFonts w:eastAsiaTheme="minorEastAsia"/>
          <w:b/>
          <w:color w:val="000000" w:themeColor="text1"/>
          <w:sz w:val="52"/>
          <w:szCs w:val="52"/>
          <w14:textFill>
            <w14:solidFill>
              <w14:schemeClr w14:val="tx1"/>
            </w14:solidFill>
          </w14:textFill>
        </w:rPr>
      </w:pPr>
      <w:bookmarkStart w:id="69" w:name="_GoBack"/>
      <w:bookmarkEnd w:id="69"/>
    </w:p>
    <w:p>
      <w:pPr>
        <w:ind w:firstLine="0" w:firstLineChars="0"/>
        <w:contextualSpacing/>
        <w:jc w:val="center"/>
        <w:rPr>
          <w:rFonts w:ascii="楷体" w:hAnsi="楷体" w:eastAsia="楷体" w:cs="楷体"/>
          <w:bCs/>
          <w:color w:val="000000" w:themeColor="text1"/>
          <w:sz w:val="56"/>
          <w:szCs w:val="56"/>
          <w14:textFill>
            <w14:solidFill>
              <w14:schemeClr w14:val="tx1"/>
            </w14:solidFill>
          </w14:textFill>
        </w:rPr>
      </w:pPr>
      <w:r>
        <w:rPr>
          <w:rFonts w:hint="eastAsia" w:ascii="楷体" w:hAnsi="楷体" w:eastAsia="楷体" w:cs="楷体"/>
          <w:b/>
          <w:color w:val="000000" w:themeColor="text1"/>
          <w:sz w:val="56"/>
          <w:szCs w:val="56"/>
          <w14:textFill>
            <w14:solidFill>
              <w14:schemeClr w14:val="tx1"/>
            </w14:solidFill>
          </w14:textFill>
        </w:rPr>
        <w:t>北塔区秸秆露天禁烧区和限烧区</w:t>
      </w:r>
    </w:p>
    <w:p>
      <w:pPr>
        <w:pStyle w:val="18"/>
        <w:jc w:val="both"/>
        <w:rPr>
          <w:rFonts w:ascii="楷体" w:hAnsi="楷体" w:eastAsia="楷体" w:cs="楷体"/>
          <w:b/>
          <w:color w:val="000000" w:themeColor="text1"/>
          <w:sz w:val="96"/>
          <w:szCs w:val="96"/>
          <w14:textFill>
            <w14:solidFill>
              <w14:schemeClr w14:val="tx1"/>
            </w14:solidFill>
          </w14:textFill>
        </w:rPr>
      </w:pPr>
    </w:p>
    <w:p>
      <w:pPr>
        <w:pStyle w:val="18"/>
        <w:jc w:val="both"/>
        <w:rPr>
          <w:rFonts w:ascii="楷体" w:hAnsi="楷体" w:eastAsia="楷体" w:cs="楷体"/>
          <w:b/>
          <w:color w:val="000000" w:themeColor="text1"/>
          <w:sz w:val="96"/>
          <w:szCs w:val="96"/>
          <w14:textFill>
            <w14:solidFill>
              <w14:schemeClr w14:val="tx1"/>
            </w14:solidFill>
          </w14:textFill>
        </w:rPr>
      </w:pPr>
    </w:p>
    <w:p>
      <w:pPr>
        <w:pStyle w:val="18"/>
        <w:jc w:val="center"/>
        <w:rPr>
          <w:rFonts w:ascii="楷体" w:hAnsi="楷体" w:eastAsia="楷体" w:cs="楷体"/>
          <w:b/>
          <w:color w:val="000000" w:themeColor="text1"/>
          <w:sz w:val="96"/>
          <w:szCs w:val="96"/>
          <w14:textFill>
            <w14:solidFill>
              <w14:schemeClr w14:val="tx1"/>
            </w14:solidFill>
          </w14:textFill>
        </w:rPr>
      </w:pPr>
      <w:r>
        <w:rPr>
          <w:rFonts w:hint="eastAsia" w:ascii="楷体" w:hAnsi="楷体" w:eastAsia="楷体" w:cs="楷体"/>
          <w:b/>
          <w:color w:val="000000" w:themeColor="text1"/>
          <w:sz w:val="96"/>
          <w:szCs w:val="96"/>
          <w14:textFill>
            <w14:solidFill>
              <w14:schemeClr w14:val="tx1"/>
            </w14:solidFill>
          </w14:textFill>
        </w:rPr>
        <w:t>划</w:t>
      </w:r>
    </w:p>
    <w:p>
      <w:pPr>
        <w:pStyle w:val="18"/>
        <w:jc w:val="center"/>
        <w:rPr>
          <w:rFonts w:ascii="楷体" w:hAnsi="楷体" w:eastAsia="楷体" w:cs="楷体"/>
          <w:b/>
          <w:color w:val="000000" w:themeColor="text1"/>
          <w:sz w:val="96"/>
          <w:szCs w:val="96"/>
          <w14:textFill>
            <w14:solidFill>
              <w14:schemeClr w14:val="tx1"/>
            </w14:solidFill>
          </w14:textFill>
        </w:rPr>
      </w:pPr>
      <w:r>
        <w:rPr>
          <w:rFonts w:hint="eastAsia" w:ascii="楷体" w:hAnsi="楷体" w:eastAsia="楷体" w:cs="楷体"/>
          <w:b/>
          <w:color w:val="000000" w:themeColor="text1"/>
          <w:sz w:val="96"/>
          <w:szCs w:val="96"/>
          <w14:textFill>
            <w14:solidFill>
              <w14:schemeClr w14:val="tx1"/>
            </w14:solidFill>
          </w14:textFill>
        </w:rPr>
        <w:t>定</w:t>
      </w:r>
    </w:p>
    <w:p>
      <w:pPr>
        <w:pStyle w:val="18"/>
        <w:jc w:val="center"/>
        <w:rPr>
          <w:rFonts w:ascii="楷体" w:hAnsi="楷体" w:eastAsia="楷体" w:cs="楷体"/>
          <w:b/>
          <w:color w:val="000000" w:themeColor="text1"/>
          <w:sz w:val="96"/>
          <w:szCs w:val="96"/>
          <w14:textFill>
            <w14:solidFill>
              <w14:schemeClr w14:val="tx1"/>
            </w14:solidFill>
          </w14:textFill>
        </w:rPr>
      </w:pPr>
      <w:r>
        <w:rPr>
          <w:rFonts w:hint="eastAsia" w:ascii="楷体" w:hAnsi="楷体" w:eastAsia="楷体" w:cs="楷体"/>
          <w:b/>
          <w:color w:val="000000" w:themeColor="text1"/>
          <w:sz w:val="96"/>
          <w:szCs w:val="96"/>
          <w14:textFill>
            <w14:solidFill>
              <w14:schemeClr w14:val="tx1"/>
            </w14:solidFill>
          </w14:textFill>
        </w:rPr>
        <w:t>方</w:t>
      </w:r>
    </w:p>
    <w:p>
      <w:pPr>
        <w:pStyle w:val="18"/>
        <w:jc w:val="center"/>
        <w:rPr>
          <w:rFonts w:ascii="楷体" w:hAnsi="楷体" w:eastAsia="楷体" w:cs="楷体"/>
          <w:b/>
          <w:color w:val="000000" w:themeColor="text1"/>
          <w:sz w:val="96"/>
          <w:szCs w:val="96"/>
          <w14:textFill>
            <w14:solidFill>
              <w14:schemeClr w14:val="tx1"/>
            </w14:solidFill>
          </w14:textFill>
        </w:rPr>
      </w:pPr>
      <w:r>
        <w:rPr>
          <w:rFonts w:hint="eastAsia" w:ascii="楷体" w:hAnsi="楷体" w:eastAsia="楷体" w:cs="楷体"/>
          <w:b/>
          <w:color w:val="000000" w:themeColor="text1"/>
          <w:sz w:val="96"/>
          <w:szCs w:val="96"/>
          <w14:textFill>
            <w14:solidFill>
              <w14:schemeClr w14:val="tx1"/>
            </w14:solidFill>
          </w14:textFill>
        </w:rPr>
        <w:t>案</w:t>
      </w:r>
    </w:p>
    <w:p>
      <w:pPr>
        <w:ind w:firstLine="482"/>
        <w:contextualSpacing/>
        <w:jc w:val="center"/>
        <w:rPr>
          <w:rFonts w:ascii="楷体" w:hAnsi="楷体" w:eastAsia="楷体" w:cs="楷体"/>
          <w:b/>
          <w:color w:val="000000" w:themeColor="text1"/>
          <w:sz w:val="24"/>
          <w14:textFill>
            <w14:solidFill>
              <w14:schemeClr w14:val="tx1"/>
            </w14:solidFill>
          </w14:textFill>
        </w:rPr>
      </w:pPr>
    </w:p>
    <w:p>
      <w:pPr>
        <w:pStyle w:val="8"/>
        <w:ind w:firstLine="482"/>
        <w:rPr>
          <w:rFonts w:ascii="楷体" w:hAnsi="楷体" w:eastAsia="楷体" w:cs="楷体"/>
          <w:b/>
          <w:color w:val="000000" w:themeColor="text1"/>
          <w14:textFill>
            <w14:solidFill>
              <w14:schemeClr w14:val="tx1"/>
            </w14:solidFill>
          </w14:textFill>
        </w:rPr>
      </w:pPr>
    </w:p>
    <w:p>
      <w:pPr>
        <w:ind w:firstLine="0" w:firstLineChars="0"/>
        <w:contextualSpacing/>
        <w:jc w:val="center"/>
        <w:rPr>
          <w:rFonts w:hint="eastAsia" w:ascii="楷体" w:hAnsi="楷体" w:eastAsia="楷体" w:cs="楷体"/>
          <w:b/>
          <w:color w:val="000000" w:themeColor="text1"/>
          <w:sz w:val="56"/>
          <w:szCs w:val="56"/>
          <w:lang w:eastAsia="zh-CN"/>
          <w14:textFill>
            <w14:solidFill>
              <w14:schemeClr w14:val="tx1"/>
            </w14:solidFill>
          </w14:textFill>
        </w:rPr>
      </w:pPr>
      <w:r>
        <w:rPr>
          <w:rFonts w:hint="eastAsia" w:ascii="楷体" w:hAnsi="楷体" w:eastAsia="楷体" w:cs="楷体"/>
          <w:b/>
          <w:color w:val="000000" w:themeColor="text1"/>
          <w:sz w:val="56"/>
          <w:szCs w:val="56"/>
          <w:lang w:eastAsia="zh-CN"/>
          <w14:textFill>
            <w14:solidFill>
              <w14:schemeClr w14:val="tx1"/>
            </w14:solidFill>
          </w14:textFill>
        </w:rPr>
        <w:t>（</w:t>
      </w:r>
      <w:r>
        <w:rPr>
          <w:rFonts w:hint="eastAsia" w:ascii="楷体" w:hAnsi="楷体" w:eastAsia="楷体" w:cs="楷体"/>
          <w:b/>
          <w:color w:val="000000" w:themeColor="text1"/>
          <w:sz w:val="56"/>
          <w:szCs w:val="56"/>
          <w:lang w:val="en-US" w:eastAsia="zh-CN"/>
          <w14:textFill>
            <w14:solidFill>
              <w14:schemeClr w14:val="tx1"/>
            </w14:solidFill>
          </w14:textFill>
        </w:rPr>
        <w:t>征求意见</w:t>
      </w:r>
      <w:r>
        <w:rPr>
          <w:rFonts w:hint="eastAsia" w:ascii="楷体" w:hAnsi="楷体" w:eastAsia="楷体" w:cs="楷体"/>
          <w:b/>
          <w:color w:val="000000" w:themeColor="text1"/>
          <w:sz w:val="56"/>
          <w:szCs w:val="56"/>
          <w:lang w:eastAsia="zh-CN"/>
          <w14:textFill>
            <w14:solidFill>
              <w14:schemeClr w14:val="tx1"/>
            </w14:solidFill>
          </w14:textFill>
        </w:rPr>
        <w:t>）</w:t>
      </w:r>
    </w:p>
    <w:p>
      <w:pPr>
        <w:ind w:firstLine="0" w:firstLineChars="0"/>
        <w:contextualSpacing/>
        <w:jc w:val="center"/>
        <w:rPr>
          <w:rFonts w:ascii="楷体" w:hAnsi="楷体" w:eastAsia="楷体" w:cs="楷体"/>
          <w:b/>
          <w:color w:val="000000" w:themeColor="text1"/>
          <w:sz w:val="24"/>
          <w14:textFill>
            <w14:solidFill>
              <w14:schemeClr w14:val="tx1"/>
            </w14:solidFill>
          </w14:textFill>
        </w:rPr>
      </w:pPr>
    </w:p>
    <w:p>
      <w:pPr>
        <w:pStyle w:val="18"/>
        <w:rPr>
          <w:rFonts w:ascii="楷体" w:hAnsi="楷体" w:eastAsia="楷体" w:cs="楷体"/>
          <w:color w:val="000000" w:themeColor="text1"/>
          <w14:textFill>
            <w14:solidFill>
              <w14:schemeClr w14:val="tx1"/>
            </w14:solidFill>
          </w14:textFill>
        </w:rPr>
      </w:pPr>
    </w:p>
    <w:p>
      <w:pPr>
        <w:ind w:firstLine="0" w:firstLineChars="0"/>
        <w:contextualSpacing/>
        <w:jc w:val="center"/>
        <w:rPr>
          <w:rFonts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北塔区人民政府</w:t>
      </w:r>
    </w:p>
    <w:p>
      <w:pPr>
        <w:ind w:firstLine="0" w:firstLineChars="0"/>
        <w:contextualSpacing/>
        <w:jc w:val="center"/>
        <w:rPr>
          <w:rFonts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2024年</w:t>
      </w:r>
      <w:r>
        <w:rPr>
          <w:rFonts w:ascii="楷体" w:hAnsi="楷体" w:eastAsia="楷体" w:cs="楷体"/>
          <w:bCs/>
          <w:color w:val="000000" w:themeColor="text1"/>
          <w:sz w:val="32"/>
          <w:szCs w:val="32"/>
          <w14:textFill>
            <w14:solidFill>
              <w14:schemeClr w14:val="tx1"/>
            </w14:solidFill>
          </w14:textFill>
        </w:rPr>
        <w:t>9</w:t>
      </w:r>
      <w:r>
        <w:rPr>
          <w:rFonts w:hint="eastAsia" w:ascii="楷体" w:hAnsi="楷体" w:eastAsia="楷体" w:cs="楷体"/>
          <w:bCs/>
          <w:color w:val="000000" w:themeColor="text1"/>
          <w:sz w:val="32"/>
          <w:szCs w:val="32"/>
          <w14:textFill>
            <w14:solidFill>
              <w14:schemeClr w14:val="tx1"/>
            </w14:solidFill>
          </w14:textFill>
        </w:rPr>
        <w:t>月</w:t>
      </w:r>
    </w:p>
    <w:p>
      <w:pPr>
        <w:ind w:firstLine="482"/>
        <w:contextualSpacing/>
        <w:rPr>
          <w:rFonts w:ascii="楷体_GB2312" w:hAnsi="楷体_GB2312" w:eastAsia="楷体_GB2312" w:cs="楷体_GB2312"/>
          <w:b/>
          <w:color w:val="000000" w:themeColor="text1"/>
          <w:sz w:val="24"/>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627" w:bottom="1440" w:left="1627" w:header="851" w:footer="992" w:gutter="0"/>
          <w:pgNumType w:start="1"/>
          <w:cols w:space="720" w:num="1"/>
          <w:docGrid w:type="lines" w:linePitch="312" w:charSpace="0"/>
        </w:sectPr>
      </w:pPr>
    </w:p>
    <w:sdt>
      <w:sdtPr>
        <w:rPr>
          <w:rFonts w:ascii="Times New Roman" w:hAnsi="Times New Roman" w:eastAsia="宋体" w:cs="Times New Roman"/>
          <w:color w:val="auto"/>
          <w:kern w:val="2"/>
          <w:sz w:val="28"/>
          <w:szCs w:val="24"/>
          <w:lang w:val="zh-CN"/>
        </w:rPr>
        <w:id w:val="319164119"/>
        <w:docPartObj>
          <w:docPartGallery w:val="Table of Contents"/>
          <w:docPartUnique/>
        </w:docPartObj>
      </w:sdtPr>
      <w:sdtEndPr>
        <w:rPr>
          <w:rFonts w:ascii="Times New Roman" w:hAnsi="Times New Roman" w:eastAsia="仿宋_GB2312" w:cs="Times New Roman"/>
          <w:b/>
          <w:bCs/>
          <w:color w:val="auto"/>
          <w:kern w:val="2"/>
          <w:sz w:val="24"/>
          <w:szCs w:val="24"/>
          <w:lang w:val="zh-CN"/>
        </w:rPr>
      </w:sdtEndPr>
      <w:sdtContent>
        <w:p>
          <w:pPr>
            <w:pStyle w:val="20"/>
            <w:spacing w:before="381" w:beforeLines="100" w:after="381" w:afterLines="100" w:line="520" w:lineRule="exact"/>
            <w:ind w:firstLine="561"/>
            <w:jc w:val="center"/>
            <w:rPr>
              <w:rFonts w:ascii="黑体" w:hAnsi="黑体" w:eastAsia="黑体"/>
              <w:color w:val="000000" w:themeColor="text1"/>
              <w:sz w:val="44"/>
              <w:szCs w:val="44"/>
              <w14:textFill>
                <w14:solidFill>
                  <w14:schemeClr w14:val="tx1"/>
                </w14:solidFill>
              </w14:textFill>
            </w:rPr>
          </w:pPr>
          <w:bookmarkStart w:id="0" w:name="_Toc31563"/>
          <w:r>
            <w:rPr>
              <w:rFonts w:ascii="黑体" w:hAnsi="黑体" w:eastAsia="黑体"/>
              <w:color w:val="000000" w:themeColor="text1"/>
              <w:sz w:val="44"/>
              <w:szCs w:val="44"/>
              <w:lang w:val="zh-CN"/>
              <w14:textFill>
                <w14:solidFill>
                  <w14:schemeClr w14:val="tx1"/>
                </w14:solidFill>
              </w14:textFill>
            </w:rPr>
            <w:t>目</w:t>
          </w:r>
          <w:r>
            <w:rPr>
              <w:rFonts w:hint="eastAsia" w:ascii="黑体" w:hAnsi="黑体" w:eastAsia="黑体"/>
              <w:color w:val="000000" w:themeColor="text1"/>
              <w:sz w:val="44"/>
              <w:szCs w:val="44"/>
              <w:lang w:val="zh-CN"/>
              <w14:textFill>
                <w14:solidFill>
                  <w14:schemeClr w14:val="tx1"/>
                </w14:solidFill>
              </w14:textFill>
            </w:rPr>
            <w:t>　</w:t>
          </w:r>
          <w:r>
            <w:rPr>
              <w:rFonts w:ascii="黑体" w:hAnsi="黑体" w:eastAsia="黑体"/>
              <w:color w:val="000000" w:themeColor="text1"/>
              <w:sz w:val="44"/>
              <w:szCs w:val="44"/>
              <w:lang w:val="zh-CN"/>
              <w14:textFill>
                <w14:solidFill>
                  <w14:schemeClr w14:val="tx1"/>
                </w14:solidFill>
              </w14:textFill>
            </w:rPr>
            <w:t>录</w:t>
          </w:r>
        </w:p>
        <w:p>
          <w:pPr>
            <w:pStyle w:val="11"/>
            <w:spacing w:line="520" w:lineRule="exact"/>
            <w:rPr>
              <w:rFonts w:ascii="仿宋" w:hAnsi="仿宋" w:eastAsia="仿宋" w:cstheme="minorBidi"/>
              <w:sz w:val="32"/>
              <w:szCs w:val="32"/>
            </w:rPr>
          </w:pPr>
          <w:r>
            <w:rPr>
              <w:sz w:val="32"/>
              <w:szCs w:val="32"/>
            </w:rPr>
            <w:fldChar w:fldCharType="begin"/>
          </w:r>
          <w:r>
            <w:rPr>
              <w:sz w:val="32"/>
              <w:szCs w:val="32"/>
            </w:rPr>
            <w:instrText xml:space="preserve"> TOC \o "1-3" \h \z \u </w:instrText>
          </w:r>
          <w:r>
            <w:rPr>
              <w:sz w:val="32"/>
              <w:szCs w:val="32"/>
            </w:rPr>
            <w:fldChar w:fldCharType="separate"/>
          </w:r>
          <w:r>
            <w:fldChar w:fldCharType="begin"/>
          </w:r>
          <w:r>
            <w:instrText xml:space="preserve"> HYPERLINK \l "_Toc174441100" </w:instrText>
          </w:r>
          <w:r>
            <w:fldChar w:fldCharType="separate"/>
          </w:r>
          <w:r>
            <w:rPr>
              <w:rStyle w:val="17"/>
              <w:rFonts w:ascii="仿宋" w:hAnsi="仿宋" w:eastAsia="仿宋" w:cs="方正小标宋简体"/>
              <w:sz w:val="32"/>
              <w:szCs w:val="32"/>
            </w:rPr>
            <w:t>第1章 总则</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_Toc174441100 \h </w:instrText>
          </w:r>
          <w:r>
            <w:rPr>
              <w:rFonts w:ascii="仿宋" w:hAnsi="仿宋" w:eastAsia="仿宋"/>
              <w:sz w:val="32"/>
              <w:szCs w:val="32"/>
            </w:rPr>
            <w:fldChar w:fldCharType="separate"/>
          </w:r>
          <w:r>
            <w:rPr>
              <w:rFonts w:ascii="仿宋" w:hAnsi="仿宋" w:eastAsia="仿宋"/>
              <w:sz w:val="32"/>
              <w:szCs w:val="32"/>
            </w:rPr>
            <w:t>1</w:t>
          </w:r>
          <w:r>
            <w:rPr>
              <w:rFonts w:ascii="仿宋" w:hAnsi="仿宋" w:eastAsia="仿宋"/>
              <w:sz w:val="32"/>
              <w:szCs w:val="32"/>
            </w:rPr>
            <w:fldChar w:fldCharType="end"/>
          </w:r>
          <w:r>
            <w:rPr>
              <w:rFonts w:ascii="仿宋" w:hAnsi="仿宋" w:eastAsia="仿宋"/>
              <w:sz w:val="32"/>
              <w:szCs w:val="32"/>
            </w:rPr>
            <w:fldChar w:fldCharType="end"/>
          </w:r>
        </w:p>
        <w:p>
          <w:pPr>
            <w:pStyle w:val="12"/>
            <w:spacing w:line="520" w:lineRule="exact"/>
            <w:rPr>
              <w:rFonts w:ascii="仿宋" w:hAnsi="仿宋" w:eastAsia="仿宋" w:cstheme="minorBidi"/>
              <w:sz w:val="32"/>
              <w:szCs w:val="32"/>
            </w:rPr>
          </w:pPr>
          <w:r>
            <w:fldChar w:fldCharType="begin"/>
          </w:r>
          <w:r>
            <w:instrText xml:space="preserve"> HYPERLINK \l "_Toc174441101" </w:instrText>
          </w:r>
          <w:r>
            <w:fldChar w:fldCharType="separate"/>
          </w:r>
          <w:r>
            <w:rPr>
              <w:rStyle w:val="17"/>
              <w:rFonts w:ascii="仿宋" w:hAnsi="仿宋" w:eastAsia="仿宋" w:cs="黑体"/>
              <w:bCs/>
              <w:sz w:val="32"/>
              <w:szCs w:val="32"/>
            </w:rPr>
            <w:t>1.1 方案背景</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_Toc174441101 \h </w:instrText>
          </w:r>
          <w:r>
            <w:rPr>
              <w:rFonts w:ascii="仿宋" w:hAnsi="仿宋" w:eastAsia="仿宋"/>
              <w:sz w:val="32"/>
              <w:szCs w:val="32"/>
            </w:rPr>
            <w:fldChar w:fldCharType="separate"/>
          </w:r>
          <w:r>
            <w:rPr>
              <w:rFonts w:ascii="仿宋" w:hAnsi="仿宋" w:eastAsia="仿宋"/>
              <w:sz w:val="32"/>
              <w:szCs w:val="32"/>
            </w:rPr>
            <w:t>1</w:t>
          </w:r>
          <w:r>
            <w:rPr>
              <w:rFonts w:ascii="仿宋" w:hAnsi="仿宋" w:eastAsia="仿宋"/>
              <w:sz w:val="32"/>
              <w:szCs w:val="32"/>
            </w:rPr>
            <w:fldChar w:fldCharType="end"/>
          </w:r>
          <w:r>
            <w:rPr>
              <w:rFonts w:ascii="仿宋" w:hAnsi="仿宋" w:eastAsia="仿宋"/>
              <w:sz w:val="32"/>
              <w:szCs w:val="32"/>
            </w:rPr>
            <w:fldChar w:fldCharType="end"/>
          </w:r>
        </w:p>
        <w:p>
          <w:pPr>
            <w:pStyle w:val="12"/>
            <w:spacing w:line="520" w:lineRule="exact"/>
            <w:rPr>
              <w:rFonts w:ascii="仿宋" w:hAnsi="仿宋" w:eastAsia="仿宋" w:cstheme="minorBidi"/>
              <w:sz w:val="32"/>
              <w:szCs w:val="32"/>
            </w:rPr>
          </w:pPr>
          <w:r>
            <w:fldChar w:fldCharType="begin"/>
          </w:r>
          <w:r>
            <w:instrText xml:space="preserve"> HYPERLINK \l "_Toc174441102" </w:instrText>
          </w:r>
          <w:r>
            <w:fldChar w:fldCharType="separate"/>
          </w:r>
          <w:r>
            <w:rPr>
              <w:rStyle w:val="17"/>
              <w:rFonts w:ascii="仿宋" w:hAnsi="仿宋" w:eastAsia="仿宋" w:cs="黑体"/>
              <w:bCs/>
              <w:sz w:val="32"/>
              <w:szCs w:val="32"/>
            </w:rPr>
            <w:t>1.2 意义与目的</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_Toc174441102 \h </w:instrText>
          </w:r>
          <w:r>
            <w:rPr>
              <w:rFonts w:ascii="仿宋" w:hAnsi="仿宋" w:eastAsia="仿宋"/>
              <w:sz w:val="32"/>
              <w:szCs w:val="32"/>
            </w:rPr>
            <w:fldChar w:fldCharType="separate"/>
          </w:r>
          <w:r>
            <w:rPr>
              <w:rFonts w:ascii="仿宋" w:hAnsi="仿宋" w:eastAsia="仿宋"/>
              <w:sz w:val="32"/>
              <w:szCs w:val="32"/>
            </w:rPr>
            <w:t>1</w:t>
          </w:r>
          <w:r>
            <w:rPr>
              <w:rFonts w:ascii="仿宋" w:hAnsi="仿宋" w:eastAsia="仿宋"/>
              <w:sz w:val="32"/>
              <w:szCs w:val="32"/>
            </w:rPr>
            <w:fldChar w:fldCharType="end"/>
          </w:r>
          <w:r>
            <w:rPr>
              <w:rFonts w:ascii="仿宋" w:hAnsi="仿宋" w:eastAsia="仿宋"/>
              <w:sz w:val="32"/>
              <w:szCs w:val="32"/>
            </w:rPr>
            <w:fldChar w:fldCharType="end"/>
          </w:r>
        </w:p>
        <w:p>
          <w:pPr>
            <w:pStyle w:val="12"/>
            <w:spacing w:line="520" w:lineRule="exact"/>
            <w:rPr>
              <w:rFonts w:ascii="仿宋" w:hAnsi="仿宋" w:eastAsia="仿宋" w:cstheme="minorBidi"/>
              <w:sz w:val="32"/>
              <w:szCs w:val="32"/>
            </w:rPr>
          </w:pPr>
          <w:r>
            <w:fldChar w:fldCharType="begin"/>
          </w:r>
          <w:r>
            <w:instrText xml:space="preserve"> HYPERLINK \l "_Toc174441103" </w:instrText>
          </w:r>
          <w:r>
            <w:fldChar w:fldCharType="separate"/>
          </w:r>
          <w:r>
            <w:rPr>
              <w:rStyle w:val="17"/>
              <w:rFonts w:ascii="仿宋" w:hAnsi="仿宋" w:eastAsia="仿宋" w:cs="黑体"/>
              <w:bCs/>
              <w:sz w:val="32"/>
              <w:szCs w:val="32"/>
            </w:rPr>
            <w:t>1.3 指导思想</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_Toc174441103 \h </w:instrText>
          </w:r>
          <w:r>
            <w:rPr>
              <w:rFonts w:ascii="仿宋" w:hAnsi="仿宋" w:eastAsia="仿宋"/>
              <w:sz w:val="32"/>
              <w:szCs w:val="32"/>
            </w:rPr>
            <w:fldChar w:fldCharType="separate"/>
          </w:r>
          <w:r>
            <w:rPr>
              <w:rFonts w:ascii="仿宋" w:hAnsi="仿宋" w:eastAsia="仿宋"/>
              <w:sz w:val="32"/>
              <w:szCs w:val="32"/>
            </w:rPr>
            <w:t>1</w:t>
          </w:r>
          <w:r>
            <w:rPr>
              <w:rFonts w:ascii="仿宋" w:hAnsi="仿宋" w:eastAsia="仿宋"/>
              <w:sz w:val="32"/>
              <w:szCs w:val="32"/>
            </w:rPr>
            <w:fldChar w:fldCharType="end"/>
          </w:r>
          <w:r>
            <w:rPr>
              <w:rFonts w:ascii="仿宋" w:hAnsi="仿宋" w:eastAsia="仿宋"/>
              <w:sz w:val="32"/>
              <w:szCs w:val="32"/>
            </w:rPr>
            <w:fldChar w:fldCharType="end"/>
          </w:r>
        </w:p>
        <w:p>
          <w:pPr>
            <w:pStyle w:val="12"/>
            <w:spacing w:line="520" w:lineRule="exact"/>
            <w:rPr>
              <w:rFonts w:ascii="仿宋" w:hAnsi="仿宋" w:eastAsia="仿宋" w:cstheme="minorBidi"/>
              <w:sz w:val="32"/>
              <w:szCs w:val="32"/>
            </w:rPr>
          </w:pPr>
          <w:r>
            <w:fldChar w:fldCharType="begin"/>
          </w:r>
          <w:r>
            <w:instrText xml:space="preserve"> HYPERLINK \l "_Toc174441104" </w:instrText>
          </w:r>
          <w:r>
            <w:fldChar w:fldCharType="separate"/>
          </w:r>
          <w:r>
            <w:rPr>
              <w:rStyle w:val="17"/>
              <w:rFonts w:ascii="仿宋" w:hAnsi="仿宋" w:eastAsia="仿宋" w:cs="黑体"/>
              <w:bCs/>
              <w:sz w:val="32"/>
              <w:szCs w:val="32"/>
            </w:rPr>
            <w:t>1.4 划定原则</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_Toc174441104 \h </w:instrText>
          </w:r>
          <w:r>
            <w:rPr>
              <w:rFonts w:ascii="仿宋" w:hAnsi="仿宋" w:eastAsia="仿宋"/>
              <w:sz w:val="32"/>
              <w:szCs w:val="32"/>
            </w:rPr>
            <w:fldChar w:fldCharType="separate"/>
          </w:r>
          <w:r>
            <w:rPr>
              <w:rFonts w:ascii="仿宋" w:hAnsi="仿宋" w:eastAsia="仿宋"/>
              <w:sz w:val="32"/>
              <w:szCs w:val="32"/>
            </w:rPr>
            <w:t>2</w:t>
          </w:r>
          <w:r>
            <w:rPr>
              <w:rFonts w:ascii="仿宋" w:hAnsi="仿宋" w:eastAsia="仿宋"/>
              <w:sz w:val="32"/>
              <w:szCs w:val="32"/>
            </w:rPr>
            <w:fldChar w:fldCharType="end"/>
          </w:r>
          <w:r>
            <w:rPr>
              <w:rFonts w:ascii="仿宋" w:hAnsi="仿宋" w:eastAsia="仿宋"/>
              <w:sz w:val="32"/>
              <w:szCs w:val="32"/>
            </w:rPr>
            <w:fldChar w:fldCharType="end"/>
          </w:r>
        </w:p>
        <w:p>
          <w:pPr>
            <w:pStyle w:val="12"/>
            <w:spacing w:line="520" w:lineRule="exact"/>
            <w:rPr>
              <w:rFonts w:ascii="仿宋" w:hAnsi="仿宋" w:eastAsia="仿宋" w:cstheme="minorBidi"/>
              <w:sz w:val="32"/>
              <w:szCs w:val="32"/>
            </w:rPr>
          </w:pPr>
          <w:r>
            <w:fldChar w:fldCharType="begin"/>
          </w:r>
          <w:r>
            <w:instrText xml:space="preserve"> HYPERLINK \l "_Toc174441105" </w:instrText>
          </w:r>
          <w:r>
            <w:fldChar w:fldCharType="separate"/>
          </w:r>
          <w:r>
            <w:rPr>
              <w:rStyle w:val="17"/>
              <w:rFonts w:ascii="仿宋" w:hAnsi="仿宋" w:eastAsia="仿宋" w:cs="黑体"/>
              <w:bCs/>
              <w:sz w:val="32"/>
              <w:szCs w:val="32"/>
            </w:rPr>
            <w:t>1.5 划定范围</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_Toc174441105 \h </w:instrText>
          </w:r>
          <w:r>
            <w:rPr>
              <w:rFonts w:ascii="仿宋" w:hAnsi="仿宋" w:eastAsia="仿宋"/>
              <w:sz w:val="32"/>
              <w:szCs w:val="32"/>
            </w:rPr>
            <w:fldChar w:fldCharType="separate"/>
          </w:r>
          <w:r>
            <w:rPr>
              <w:rFonts w:ascii="仿宋" w:hAnsi="仿宋" w:eastAsia="仿宋"/>
              <w:sz w:val="32"/>
              <w:szCs w:val="32"/>
            </w:rPr>
            <w:t>3</w:t>
          </w:r>
          <w:r>
            <w:rPr>
              <w:rFonts w:ascii="仿宋" w:hAnsi="仿宋" w:eastAsia="仿宋"/>
              <w:sz w:val="32"/>
              <w:szCs w:val="32"/>
            </w:rPr>
            <w:fldChar w:fldCharType="end"/>
          </w:r>
          <w:r>
            <w:rPr>
              <w:rFonts w:ascii="仿宋" w:hAnsi="仿宋" w:eastAsia="仿宋"/>
              <w:sz w:val="32"/>
              <w:szCs w:val="32"/>
            </w:rPr>
            <w:fldChar w:fldCharType="end"/>
          </w:r>
        </w:p>
        <w:p>
          <w:pPr>
            <w:pStyle w:val="11"/>
            <w:spacing w:line="520" w:lineRule="exact"/>
            <w:rPr>
              <w:rFonts w:ascii="仿宋" w:hAnsi="仿宋" w:eastAsia="仿宋" w:cstheme="minorBidi"/>
              <w:sz w:val="32"/>
              <w:szCs w:val="32"/>
            </w:rPr>
          </w:pPr>
          <w:r>
            <w:fldChar w:fldCharType="begin"/>
          </w:r>
          <w:r>
            <w:instrText xml:space="preserve"> HYPERLINK \l "_Toc174441106" </w:instrText>
          </w:r>
          <w:r>
            <w:fldChar w:fldCharType="separate"/>
          </w:r>
          <w:r>
            <w:rPr>
              <w:rStyle w:val="17"/>
              <w:rFonts w:ascii="仿宋" w:hAnsi="仿宋" w:eastAsia="仿宋" w:cs="方正小标宋简体"/>
              <w:sz w:val="32"/>
              <w:szCs w:val="32"/>
            </w:rPr>
            <w:t>第2章 划定依据</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_Toc174441106 \h </w:instrText>
          </w:r>
          <w:r>
            <w:rPr>
              <w:rFonts w:ascii="仿宋" w:hAnsi="仿宋" w:eastAsia="仿宋"/>
              <w:sz w:val="32"/>
              <w:szCs w:val="32"/>
            </w:rPr>
            <w:fldChar w:fldCharType="separate"/>
          </w:r>
          <w:r>
            <w:rPr>
              <w:rFonts w:ascii="仿宋" w:hAnsi="仿宋" w:eastAsia="仿宋"/>
              <w:sz w:val="32"/>
              <w:szCs w:val="32"/>
            </w:rPr>
            <w:t>4</w:t>
          </w:r>
          <w:r>
            <w:rPr>
              <w:rFonts w:ascii="仿宋" w:hAnsi="仿宋" w:eastAsia="仿宋"/>
              <w:sz w:val="32"/>
              <w:szCs w:val="32"/>
            </w:rPr>
            <w:fldChar w:fldCharType="end"/>
          </w:r>
          <w:r>
            <w:rPr>
              <w:rFonts w:ascii="仿宋" w:hAnsi="仿宋" w:eastAsia="仿宋"/>
              <w:sz w:val="32"/>
              <w:szCs w:val="32"/>
            </w:rPr>
            <w:fldChar w:fldCharType="end"/>
          </w:r>
        </w:p>
        <w:p>
          <w:pPr>
            <w:pStyle w:val="12"/>
            <w:spacing w:line="520" w:lineRule="exact"/>
            <w:rPr>
              <w:rFonts w:ascii="仿宋" w:hAnsi="仿宋" w:eastAsia="仿宋" w:cstheme="minorBidi"/>
              <w:sz w:val="32"/>
              <w:szCs w:val="32"/>
            </w:rPr>
          </w:pPr>
          <w:r>
            <w:fldChar w:fldCharType="begin"/>
          </w:r>
          <w:r>
            <w:instrText xml:space="preserve"> HYPERLINK \l "_Toc174441107" </w:instrText>
          </w:r>
          <w:r>
            <w:fldChar w:fldCharType="separate"/>
          </w:r>
          <w:r>
            <w:rPr>
              <w:rStyle w:val="17"/>
              <w:rFonts w:ascii="仿宋" w:hAnsi="仿宋" w:eastAsia="仿宋" w:cs="黑体"/>
              <w:bCs/>
              <w:sz w:val="32"/>
              <w:szCs w:val="32"/>
            </w:rPr>
            <w:t>2.1 划定依据</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_Toc174441107 \h </w:instrText>
          </w:r>
          <w:r>
            <w:rPr>
              <w:rFonts w:ascii="仿宋" w:hAnsi="仿宋" w:eastAsia="仿宋"/>
              <w:sz w:val="32"/>
              <w:szCs w:val="32"/>
            </w:rPr>
            <w:fldChar w:fldCharType="separate"/>
          </w:r>
          <w:r>
            <w:rPr>
              <w:rFonts w:ascii="仿宋" w:hAnsi="仿宋" w:eastAsia="仿宋"/>
              <w:sz w:val="32"/>
              <w:szCs w:val="32"/>
            </w:rPr>
            <w:t>4</w:t>
          </w:r>
          <w:r>
            <w:rPr>
              <w:rFonts w:ascii="仿宋" w:hAnsi="仿宋" w:eastAsia="仿宋"/>
              <w:sz w:val="32"/>
              <w:szCs w:val="32"/>
            </w:rPr>
            <w:fldChar w:fldCharType="end"/>
          </w:r>
          <w:r>
            <w:rPr>
              <w:rFonts w:ascii="仿宋" w:hAnsi="仿宋" w:eastAsia="仿宋"/>
              <w:sz w:val="32"/>
              <w:szCs w:val="32"/>
            </w:rPr>
            <w:fldChar w:fldCharType="end"/>
          </w:r>
        </w:p>
        <w:p>
          <w:pPr>
            <w:pStyle w:val="12"/>
            <w:spacing w:line="520" w:lineRule="exact"/>
            <w:rPr>
              <w:rFonts w:ascii="仿宋" w:hAnsi="仿宋" w:eastAsia="仿宋" w:cstheme="minorBidi"/>
              <w:sz w:val="32"/>
              <w:szCs w:val="32"/>
            </w:rPr>
          </w:pPr>
          <w:r>
            <w:fldChar w:fldCharType="begin"/>
          </w:r>
          <w:r>
            <w:instrText xml:space="preserve"> HYPERLINK \l "_Toc174441108" </w:instrText>
          </w:r>
          <w:r>
            <w:fldChar w:fldCharType="separate"/>
          </w:r>
          <w:r>
            <w:rPr>
              <w:rStyle w:val="17"/>
              <w:rFonts w:ascii="仿宋" w:hAnsi="仿宋" w:eastAsia="仿宋" w:cs="黑体"/>
              <w:bCs/>
              <w:sz w:val="32"/>
              <w:szCs w:val="32"/>
            </w:rPr>
            <w:t>2.2 术语与定义</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_Toc174441108 \h </w:instrText>
          </w:r>
          <w:r>
            <w:rPr>
              <w:rFonts w:ascii="仿宋" w:hAnsi="仿宋" w:eastAsia="仿宋"/>
              <w:sz w:val="32"/>
              <w:szCs w:val="32"/>
            </w:rPr>
            <w:fldChar w:fldCharType="separate"/>
          </w:r>
          <w:r>
            <w:rPr>
              <w:rFonts w:ascii="仿宋" w:hAnsi="仿宋" w:eastAsia="仿宋"/>
              <w:sz w:val="32"/>
              <w:szCs w:val="32"/>
            </w:rPr>
            <w:t>4</w:t>
          </w:r>
          <w:r>
            <w:rPr>
              <w:rFonts w:ascii="仿宋" w:hAnsi="仿宋" w:eastAsia="仿宋"/>
              <w:sz w:val="32"/>
              <w:szCs w:val="32"/>
            </w:rPr>
            <w:fldChar w:fldCharType="end"/>
          </w:r>
          <w:r>
            <w:rPr>
              <w:rFonts w:ascii="仿宋" w:hAnsi="仿宋" w:eastAsia="仿宋"/>
              <w:sz w:val="32"/>
              <w:szCs w:val="32"/>
            </w:rPr>
            <w:fldChar w:fldCharType="end"/>
          </w:r>
        </w:p>
        <w:p>
          <w:pPr>
            <w:pStyle w:val="11"/>
            <w:spacing w:line="520" w:lineRule="exact"/>
            <w:rPr>
              <w:rFonts w:ascii="仿宋" w:hAnsi="仿宋" w:eastAsia="仿宋" w:cstheme="minorBidi"/>
              <w:sz w:val="32"/>
              <w:szCs w:val="32"/>
            </w:rPr>
          </w:pPr>
          <w:r>
            <w:fldChar w:fldCharType="begin"/>
          </w:r>
          <w:r>
            <w:instrText xml:space="preserve"> HYPERLINK \l "_Toc174441109" </w:instrText>
          </w:r>
          <w:r>
            <w:fldChar w:fldCharType="separate"/>
          </w:r>
          <w:r>
            <w:rPr>
              <w:rStyle w:val="17"/>
              <w:rFonts w:ascii="仿宋" w:hAnsi="仿宋" w:eastAsia="仿宋" w:cs="方正小标宋简体"/>
              <w:sz w:val="32"/>
              <w:szCs w:val="32"/>
            </w:rPr>
            <w:t>第3章 区域概况</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_Toc174441109 \h </w:instrText>
          </w:r>
          <w:r>
            <w:rPr>
              <w:rFonts w:ascii="仿宋" w:hAnsi="仿宋" w:eastAsia="仿宋"/>
              <w:sz w:val="32"/>
              <w:szCs w:val="32"/>
            </w:rPr>
            <w:fldChar w:fldCharType="separate"/>
          </w:r>
          <w:r>
            <w:rPr>
              <w:rFonts w:ascii="仿宋" w:hAnsi="仿宋" w:eastAsia="仿宋"/>
              <w:sz w:val="32"/>
              <w:szCs w:val="32"/>
            </w:rPr>
            <w:t>6</w:t>
          </w:r>
          <w:r>
            <w:rPr>
              <w:rFonts w:ascii="仿宋" w:hAnsi="仿宋" w:eastAsia="仿宋"/>
              <w:sz w:val="32"/>
              <w:szCs w:val="32"/>
            </w:rPr>
            <w:fldChar w:fldCharType="end"/>
          </w:r>
          <w:r>
            <w:rPr>
              <w:rFonts w:ascii="仿宋" w:hAnsi="仿宋" w:eastAsia="仿宋"/>
              <w:sz w:val="32"/>
              <w:szCs w:val="32"/>
            </w:rPr>
            <w:fldChar w:fldCharType="end"/>
          </w:r>
        </w:p>
        <w:p>
          <w:pPr>
            <w:pStyle w:val="12"/>
            <w:spacing w:line="520" w:lineRule="exact"/>
            <w:rPr>
              <w:rFonts w:ascii="仿宋" w:hAnsi="仿宋" w:eastAsia="仿宋" w:cstheme="minorBidi"/>
              <w:sz w:val="32"/>
              <w:szCs w:val="32"/>
            </w:rPr>
          </w:pPr>
          <w:r>
            <w:fldChar w:fldCharType="begin"/>
          </w:r>
          <w:r>
            <w:instrText xml:space="preserve"> HYPERLINK \l "_Toc174441110" </w:instrText>
          </w:r>
          <w:r>
            <w:fldChar w:fldCharType="separate"/>
          </w:r>
          <w:r>
            <w:rPr>
              <w:rStyle w:val="17"/>
              <w:rFonts w:ascii="仿宋" w:hAnsi="仿宋" w:eastAsia="仿宋" w:cs="黑体"/>
              <w:bCs/>
              <w:sz w:val="32"/>
              <w:szCs w:val="32"/>
            </w:rPr>
            <w:t>3.1 地理位置及交通</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_Toc174441110 \h </w:instrText>
          </w:r>
          <w:r>
            <w:rPr>
              <w:rFonts w:ascii="仿宋" w:hAnsi="仿宋" w:eastAsia="仿宋"/>
              <w:sz w:val="32"/>
              <w:szCs w:val="32"/>
            </w:rPr>
            <w:fldChar w:fldCharType="separate"/>
          </w:r>
          <w:r>
            <w:rPr>
              <w:rFonts w:ascii="仿宋" w:hAnsi="仿宋" w:eastAsia="仿宋"/>
              <w:sz w:val="32"/>
              <w:szCs w:val="32"/>
            </w:rPr>
            <w:t>6</w:t>
          </w:r>
          <w:r>
            <w:rPr>
              <w:rFonts w:ascii="仿宋" w:hAnsi="仿宋" w:eastAsia="仿宋"/>
              <w:sz w:val="32"/>
              <w:szCs w:val="32"/>
            </w:rPr>
            <w:fldChar w:fldCharType="end"/>
          </w:r>
          <w:r>
            <w:rPr>
              <w:rFonts w:ascii="仿宋" w:hAnsi="仿宋" w:eastAsia="仿宋"/>
              <w:sz w:val="32"/>
              <w:szCs w:val="32"/>
            </w:rPr>
            <w:fldChar w:fldCharType="end"/>
          </w:r>
        </w:p>
        <w:p>
          <w:pPr>
            <w:pStyle w:val="12"/>
            <w:spacing w:line="520" w:lineRule="exact"/>
            <w:rPr>
              <w:rFonts w:ascii="仿宋" w:hAnsi="仿宋" w:eastAsia="仿宋" w:cstheme="minorBidi"/>
              <w:sz w:val="32"/>
              <w:szCs w:val="32"/>
            </w:rPr>
          </w:pPr>
          <w:r>
            <w:fldChar w:fldCharType="begin"/>
          </w:r>
          <w:r>
            <w:instrText xml:space="preserve"> HYPERLINK \l "_Toc174441111" </w:instrText>
          </w:r>
          <w:r>
            <w:fldChar w:fldCharType="separate"/>
          </w:r>
          <w:r>
            <w:rPr>
              <w:rStyle w:val="17"/>
              <w:rFonts w:ascii="仿宋" w:hAnsi="仿宋" w:eastAsia="仿宋" w:cs="黑体"/>
              <w:bCs/>
              <w:sz w:val="32"/>
              <w:szCs w:val="32"/>
            </w:rPr>
            <w:t>3.2 行政区划</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_Toc174441111 \h </w:instrText>
          </w:r>
          <w:r>
            <w:rPr>
              <w:rFonts w:ascii="仿宋" w:hAnsi="仿宋" w:eastAsia="仿宋"/>
              <w:sz w:val="32"/>
              <w:szCs w:val="32"/>
            </w:rPr>
            <w:fldChar w:fldCharType="separate"/>
          </w:r>
          <w:r>
            <w:rPr>
              <w:rFonts w:ascii="仿宋" w:hAnsi="仿宋" w:eastAsia="仿宋"/>
              <w:sz w:val="32"/>
              <w:szCs w:val="32"/>
            </w:rPr>
            <w:t>6</w:t>
          </w:r>
          <w:r>
            <w:rPr>
              <w:rFonts w:ascii="仿宋" w:hAnsi="仿宋" w:eastAsia="仿宋"/>
              <w:sz w:val="32"/>
              <w:szCs w:val="32"/>
            </w:rPr>
            <w:fldChar w:fldCharType="end"/>
          </w:r>
          <w:r>
            <w:rPr>
              <w:rFonts w:ascii="仿宋" w:hAnsi="仿宋" w:eastAsia="仿宋"/>
              <w:sz w:val="32"/>
              <w:szCs w:val="32"/>
            </w:rPr>
            <w:fldChar w:fldCharType="end"/>
          </w:r>
        </w:p>
        <w:p>
          <w:pPr>
            <w:pStyle w:val="12"/>
            <w:spacing w:line="520" w:lineRule="exact"/>
            <w:rPr>
              <w:rFonts w:ascii="仿宋" w:hAnsi="仿宋" w:eastAsia="仿宋" w:cstheme="minorBidi"/>
              <w:sz w:val="32"/>
              <w:szCs w:val="32"/>
            </w:rPr>
          </w:pPr>
          <w:r>
            <w:fldChar w:fldCharType="begin"/>
          </w:r>
          <w:r>
            <w:instrText xml:space="preserve"> HYPERLINK \l "_Toc174441112" </w:instrText>
          </w:r>
          <w:r>
            <w:fldChar w:fldCharType="separate"/>
          </w:r>
          <w:r>
            <w:rPr>
              <w:rStyle w:val="17"/>
              <w:rFonts w:ascii="仿宋" w:hAnsi="仿宋" w:eastAsia="仿宋" w:cs="黑体"/>
              <w:bCs/>
              <w:sz w:val="32"/>
              <w:szCs w:val="32"/>
            </w:rPr>
            <w:t>3.3 地貌气候</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_Toc174441112 \h </w:instrText>
          </w:r>
          <w:r>
            <w:rPr>
              <w:rFonts w:ascii="仿宋" w:hAnsi="仿宋" w:eastAsia="仿宋"/>
              <w:sz w:val="32"/>
              <w:szCs w:val="32"/>
            </w:rPr>
            <w:fldChar w:fldCharType="separate"/>
          </w:r>
          <w:r>
            <w:rPr>
              <w:rFonts w:ascii="仿宋" w:hAnsi="仿宋" w:eastAsia="仿宋"/>
              <w:sz w:val="32"/>
              <w:szCs w:val="32"/>
            </w:rPr>
            <w:t>6</w:t>
          </w:r>
          <w:r>
            <w:rPr>
              <w:rFonts w:ascii="仿宋" w:hAnsi="仿宋" w:eastAsia="仿宋"/>
              <w:sz w:val="32"/>
              <w:szCs w:val="32"/>
            </w:rPr>
            <w:fldChar w:fldCharType="end"/>
          </w:r>
          <w:r>
            <w:rPr>
              <w:rFonts w:ascii="仿宋" w:hAnsi="仿宋" w:eastAsia="仿宋"/>
              <w:sz w:val="32"/>
              <w:szCs w:val="32"/>
            </w:rPr>
            <w:fldChar w:fldCharType="end"/>
          </w:r>
        </w:p>
        <w:p>
          <w:pPr>
            <w:pStyle w:val="12"/>
            <w:spacing w:line="520" w:lineRule="exact"/>
            <w:rPr>
              <w:rFonts w:ascii="仿宋" w:hAnsi="仿宋" w:eastAsia="仿宋" w:cstheme="minorBidi"/>
              <w:sz w:val="32"/>
              <w:szCs w:val="32"/>
            </w:rPr>
          </w:pPr>
          <w:r>
            <w:fldChar w:fldCharType="begin"/>
          </w:r>
          <w:r>
            <w:instrText xml:space="preserve"> HYPERLINK \l "_Toc174441113" </w:instrText>
          </w:r>
          <w:r>
            <w:fldChar w:fldCharType="separate"/>
          </w:r>
          <w:r>
            <w:rPr>
              <w:rStyle w:val="17"/>
              <w:rFonts w:ascii="仿宋" w:hAnsi="仿宋" w:eastAsia="仿宋" w:cs="黑体"/>
              <w:bCs/>
              <w:sz w:val="32"/>
              <w:szCs w:val="32"/>
            </w:rPr>
            <w:t>3.5 农业发展</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_Toc174441113 \h </w:instrText>
          </w:r>
          <w:r>
            <w:rPr>
              <w:rFonts w:ascii="仿宋" w:hAnsi="仿宋" w:eastAsia="仿宋"/>
              <w:sz w:val="32"/>
              <w:szCs w:val="32"/>
            </w:rPr>
            <w:fldChar w:fldCharType="separate"/>
          </w:r>
          <w:r>
            <w:rPr>
              <w:rFonts w:ascii="仿宋" w:hAnsi="仿宋" w:eastAsia="仿宋"/>
              <w:sz w:val="32"/>
              <w:szCs w:val="32"/>
            </w:rPr>
            <w:t>6</w:t>
          </w:r>
          <w:r>
            <w:rPr>
              <w:rFonts w:ascii="仿宋" w:hAnsi="仿宋" w:eastAsia="仿宋"/>
              <w:sz w:val="32"/>
              <w:szCs w:val="32"/>
            </w:rPr>
            <w:fldChar w:fldCharType="end"/>
          </w:r>
          <w:r>
            <w:rPr>
              <w:rFonts w:ascii="仿宋" w:hAnsi="仿宋" w:eastAsia="仿宋"/>
              <w:sz w:val="32"/>
              <w:szCs w:val="32"/>
            </w:rPr>
            <w:fldChar w:fldCharType="end"/>
          </w:r>
        </w:p>
        <w:p>
          <w:pPr>
            <w:pStyle w:val="11"/>
            <w:spacing w:line="520" w:lineRule="exact"/>
            <w:rPr>
              <w:rFonts w:ascii="仿宋" w:hAnsi="仿宋" w:eastAsia="仿宋" w:cstheme="minorBidi"/>
              <w:sz w:val="32"/>
              <w:szCs w:val="32"/>
            </w:rPr>
          </w:pPr>
          <w:r>
            <w:fldChar w:fldCharType="begin"/>
          </w:r>
          <w:r>
            <w:instrText xml:space="preserve"> HYPERLINK \l "_Toc174441114" </w:instrText>
          </w:r>
          <w:r>
            <w:fldChar w:fldCharType="separate"/>
          </w:r>
          <w:r>
            <w:rPr>
              <w:rStyle w:val="17"/>
              <w:rFonts w:ascii="仿宋" w:hAnsi="仿宋" w:eastAsia="仿宋" w:cs="方正小标宋简体"/>
              <w:sz w:val="32"/>
              <w:szCs w:val="32"/>
            </w:rPr>
            <w:t>第4章 秸秆禁烧区和限烧区划定方案</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_Toc174441114 \h </w:instrText>
          </w:r>
          <w:r>
            <w:rPr>
              <w:rFonts w:ascii="仿宋" w:hAnsi="仿宋" w:eastAsia="仿宋"/>
              <w:sz w:val="32"/>
              <w:szCs w:val="32"/>
            </w:rPr>
            <w:fldChar w:fldCharType="separate"/>
          </w:r>
          <w:r>
            <w:rPr>
              <w:rFonts w:ascii="仿宋" w:hAnsi="仿宋" w:eastAsia="仿宋"/>
              <w:sz w:val="32"/>
              <w:szCs w:val="32"/>
            </w:rPr>
            <w:t>8</w:t>
          </w:r>
          <w:r>
            <w:rPr>
              <w:rFonts w:ascii="仿宋" w:hAnsi="仿宋" w:eastAsia="仿宋"/>
              <w:sz w:val="32"/>
              <w:szCs w:val="32"/>
            </w:rPr>
            <w:fldChar w:fldCharType="end"/>
          </w:r>
          <w:r>
            <w:rPr>
              <w:rFonts w:ascii="仿宋" w:hAnsi="仿宋" w:eastAsia="仿宋"/>
              <w:sz w:val="32"/>
              <w:szCs w:val="32"/>
            </w:rPr>
            <w:fldChar w:fldCharType="end"/>
          </w:r>
        </w:p>
        <w:p>
          <w:pPr>
            <w:pStyle w:val="12"/>
            <w:spacing w:line="520" w:lineRule="exact"/>
            <w:rPr>
              <w:rFonts w:ascii="仿宋" w:hAnsi="仿宋" w:eastAsia="仿宋" w:cstheme="minorBidi"/>
              <w:sz w:val="32"/>
              <w:szCs w:val="32"/>
            </w:rPr>
          </w:pPr>
          <w:r>
            <w:fldChar w:fldCharType="begin"/>
          </w:r>
          <w:r>
            <w:instrText xml:space="preserve"> HYPERLINK \l "_Toc174441115" </w:instrText>
          </w:r>
          <w:r>
            <w:fldChar w:fldCharType="separate"/>
          </w:r>
          <w:r>
            <w:rPr>
              <w:rStyle w:val="17"/>
              <w:rFonts w:ascii="仿宋" w:hAnsi="仿宋" w:eastAsia="仿宋" w:cs="黑体"/>
              <w:bCs/>
              <w:sz w:val="32"/>
              <w:szCs w:val="32"/>
            </w:rPr>
            <w:t>4.1 禁烧区划定规则</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_Toc174441115 \h </w:instrText>
          </w:r>
          <w:r>
            <w:rPr>
              <w:rFonts w:ascii="仿宋" w:hAnsi="仿宋" w:eastAsia="仿宋"/>
              <w:sz w:val="32"/>
              <w:szCs w:val="32"/>
            </w:rPr>
            <w:fldChar w:fldCharType="separate"/>
          </w:r>
          <w:r>
            <w:rPr>
              <w:rFonts w:ascii="仿宋" w:hAnsi="仿宋" w:eastAsia="仿宋"/>
              <w:sz w:val="32"/>
              <w:szCs w:val="32"/>
            </w:rPr>
            <w:t>8</w:t>
          </w:r>
          <w:r>
            <w:rPr>
              <w:rFonts w:ascii="仿宋" w:hAnsi="仿宋" w:eastAsia="仿宋"/>
              <w:sz w:val="32"/>
              <w:szCs w:val="32"/>
            </w:rPr>
            <w:fldChar w:fldCharType="end"/>
          </w:r>
          <w:r>
            <w:rPr>
              <w:rFonts w:ascii="仿宋" w:hAnsi="仿宋" w:eastAsia="仿宋"/>
              <w:sz w:val="32"/>
              <w:szCs w:val="32"/>
            </w:rPr>
            <w:fldChar w:fldCharType="end"/>
          </w:r>
        </w:p>
        <w:p>
          <w:pPr>
            <w:pStyle w:val="12"/>
            <w:spacing w:line="520" w:lineRule="exact"/>
            <w:rPr>
              <w:rFonts w:ascii="仿宋" w:hAnsi="仿宋" w:eastAsia="仿宋" w:cstheme="minorBidi"/>
              <w:sz w:val="32"/>
              <w:szCs w:val="32"/>
            </w:rPr>
          </w:pPr>
          <w:r>
            <w:fldChar w:fldCharType="begin"/>
          </w:r>
          <w:r>
            <w:instrText xml:space="preserve"> HYPERLINK \l "_Toc174441116" </w:instrText>
          </w:r>
          <w:r>
            <w:fldChar w:fldCharType="separate"/>
          </w:r>
          <w:r>
            <w:rPr>
              <w:rStyle w:val="17"/>
              <w:rFonts w:ascii="仿宋" w:hAnsi="仿宋" w:eastAsia="仿宋" w:cs="黑体"/>
              <w:bCs/>
              <w:sz w:val="32"/>
              <w:szCs w:val="32"/>
            </w:rPr>
            <w:t>4.2 限烧区划定规则</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_Toc174441116 \h </w:instrText>
          </w:r>
          <w:r>
            <w:rPr>
              <w:rFonts w:ascii="仿宋" w:hAnsi="仿宋" w:eastAsia="仿宋"/>
              <w:sz w:val="32"/>
              <w:szCs w:val="32"/>
            </w:rPr>
            <w:fldChar w:fldCharType="separate"/>
          </w:r>
          <w:r>
            <w:rPr>
              <w:rFonts w:ascii="仿宋" w:hAnsi="仿宋" w:eastAsia="仿宋"/>
              <w:sz w:val="32"/>
              <w:szCs w:val="32"/>
            </w:rPr>
            <w:t>9</w:t>
          </w:r>
          <w:r>
            <w:rPr>
              <w:rFonts w:ascii="仿宋" w:hAnsi="仿宋" w:eastAsia="仿宋"/>
              <w:sz w:val="32"/>
              <w:szCs w:val="32"/>
            </w:rPr>
            <w:fldChar w:fldCharType="end"/>
          </w:r>
          <w:r>
            <w:rPr>
              <w:rFonts w:ascii="仿宋" w:hAnsi="仿宋" w:eastAsia="仿宋"/>
              <w:sz w:val="32"/>
              <w:szCs w:val="32"/>
            </w:rPr>
            <w:fldChar w:fldCharType="end"/>
          </w:r>
        </w:p>
        <w:p>
          <w:pPr>
            <w:pStyle w:val="12"/>
            <w:spacing w:line="520" w:lineRule="exact"/>
            <w:rPr>
              <w:rFonts w:ascii="仿宋" w:hAnsi="仿宋" w:eastAsia="仿宋" w:cstheme="minorBidi"/>
              <w:sz w:val="32"/>
              <w:szCs w:val="32"/>
            </w:rPr>
          </w:pPr>
          <w:r>
            <w:fldChar w:fldCharType="begin"/>
          </w:r>
          <w:r>
            <w:instrText xml:space="preserve"> HYPERLINK \l "_Toc174441117" </w:instrText>
          </w:r>
          <w:r>
            <w:fldChar w:fldCharType="separate"/>
          </w:r>
          <w:r>
            <w:rPr>
              <w:rStyle w:val="17"/>
              <w:rFonts w:ascii="仿宋" w:hAnsi="仿宋" w:eastAsia="仿宋" w:cs="黑体"/>
              <w:bCs/>
              <w:sz w:val="32"/>
              <w:szCs w:val="32"/>
            </w:rPr>
            <w:t>4.3 划定具体方案</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_Toc174441117 \h </w:instrText>
          </w:r>
          <w:r>
            <w:rPr>
              <w:rFonts w:ascii="仿宋" w:hAnsi="仿宋" w:eastAsia="仿宋"/>
              <w:sz w:val="32"/>
              <w:szCs w:val="32"/>
            </w:rPr>
            <w:fldChar w:fldCharType="separate"/>
          </w:r>
          <w:r>
            <w:rPr>
              <w:rFonts w:ascii="仿宋" w:hAnsi="仿宋" w:eastAsia="仿宋"/>
              <w:sz w:val="32"/>
              <w:szCs w:val="32"/>
            </w:rPr>
            <w:t>9</w:t>
          </w:r>
          <w:r>
            <w:rPr>
              <w:rFonts w:ascii="仿宋" w:hAnsi="仿宋" w:eastAsia="仿宋"/>
              <w:sz w:val="32"/>
              <w:szCs w:val="32"/>
            </w:rPr>
            <w:fldChar w:fldCharType="end"/>
          </w:r>
          <w:r>
            <w:rPr>
              <w:rFonts w:ascii="仿宋" w:hAnsi="仿宋" w:eastAsia="仿宋"/>
              <w:sz w:val="32"/>
              <w:szCs w:val="32"/>
            </w:rPr>
            <w:fldChar w:fldCharType="end"/>
          </w:r>
        </w:p>
        <w:p>
          <w:pPr>
            <w:pStyle w:val="11"/>
            <w:spacing w:line="520" w:lineRule="exact"/>
            <w:rPr>
              <w:rFonts w:ascii="仿宋" w:hAnsi="仿宋" w:eastAsia="仿宋" w:cstheme="minorBidi"/>
              <w:sz w:val="32"/>
              <w:szCs w:val="32"/>
            </w:rPr>
          </w:pPr>
          <w:r>
            <w:fldChar w:fldCharType="begin"/>
          </w:r>
          <w:r>
            <w:instrText xml:space="preserve"> HYPERLINK \l "_Toc174441118" </w:instrText>
          </w:r>
          <w:r>
            <w:fldChar w:fldCharType="separate"/>
          </w:r>
          <w:r>
            <w:rPr>
              <w:rStyle w:val="17"/>
              <w:rFonts w:ascii="仿宋" w:hAnsi="仿宋" w:eastAsia="仿宋" w:cs="方正小标宋简体"/>
              <w:sz w:val="32"/>
              <w:szCs w:val="32"/>
            </w:rPr>
            <w:t>第5章 管控要求及管理办法</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_Toc174441118 \h </w:instrText>
          </w:r>
          <w:r>
            <w:rPr>
              <w:rFonts w:ascii="仿宋" w:hAnsi="仿宋" w:eastAsia="仿宋"/>
              <w:sz w:val="32"/>
              <w:szCs w:val="32"/>
            </w:rPr>
            <w:fldChar w:fldCharType="separate"/>
          </w:r>
          <w:r>
            <w:rPr>
              <w:rFonts w:ascii="仿宋" w:hAnsi="仿宋" w:eastAsia="仿宋"/>
              <w:sz w:val="32"/>
              <w:szCs w:val="32"/>
            </w:rPr>
            <w:t>15</w:t>
          </w:r>
          <w:r>
            <w:rPr>
              <w:rFonts w:ascii="仿宋" w:hAnsi="仿宋" w:eastAsia="仿宋"/>
              <w:sz w:val="32"/>
              <w:szCs w:val="32"/>
            </w:rPr>
            <w:fldChar w:fldCharType="end"/>
          </w:r>
          <w:r>
            <w:rPr>
              <w:rFonts w:ascii="仿宋" w:hAnsi="仿宋" w:eastAsia="仿宋"/>
              <w:sz w:val="32"/>
              <w:szCs w:val="32"/>
            </w:rPr>
            <w:fldChar w:fldCharType="end"/>
          </w:r>
        </w:p>
        <w:p>
          <w:pPr>
            <w:pStyle w:val="12"/>
            <w:spacing w:line="520" w:lineRule="exact"/>
            <w:rPr>
              <w:rFonts w:ascii="仿宋" w:hAnsi="仿宋" w:eastAsia="仿宋" w:cstheme="minorBidi"/>
              <w:sz w:val="32"/>
              <w:szCs w:val="32"/>
            </w:rPr>
          </w:pPr>
          <w:r>
            <w:fldChar w:fldCharType="begin"/>
          </w:r>
          <w:r>
            <w:instrText xml:space="preserve"> HYPERLINK \l "_Toc174441119" </w:instrText>
          </w:r>
          <w:r>
            <w:fldChar w:fldCharType="separate"/>
          </w:r>
          <w:r>
            <w:rPr>
              <w:rStyle w:val="17"/>
              <w:rFonts w:ascii="仿宋" w:hAnsi="仿宋" w:eastAsia="仿宋" w:cs="黑体"/>
              <w:bCs/>
              <w:sz w:val="32"/>
              <w:szCs w:val="32"/>
            </w:rPr>
            <w:t>5.1 管控要求</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_Toc174441119 \h </w:instrText>
          </w:r>
          <w:r>
            <w:rPr>
              <w:rFonts w:ascii="仿宋" w:hAnsi="仿宋" w:eastAsia="仿宋"/>
              <w:sz w:val="32"/>
              <w:szCs w:val="32"/>
            </w:rPr>
            <w:fldChar w:fldCharType="separate"/>
          </w:r>
          <w:r>
            <w:rPr>
              <w:rFonts w:ascii="仿宋" w:hAnsi="仿宋" w:eastAsia="仿宋"/>
              <w:sz w:val="32"/>
              <w:szCs w:val="32"/>
            </w:rPr>
            <w:t>15</w:t>
          </w:r>
          <w:r>
            <w:rPr>
              <w:rFonts w:ascii="仿宋" w:hAnsi="仿宋" w:eastAsia="仿宋"/>
              <w:sz w:val="32"/>
              <w:szCs w:val="32"/>
            </w:rPr>
            <w:fldChar w:fldCharType="end"/>
          </w:r>
          <w:r>
            <w:rPr>
              <w:rFonts w:ascii="仿宋" w:hAnsi="仿宋" w:eastAsia="仿宋"/>
              <w:sz w:val="32"/>
              <w:szCs w:val="32"/>
            </w:rPr>
            <w:fldChar w:fldCharType="end"/>
          </w:r>
        </w:p>
        <w:p>
          <w:pPr>
            <w:pStyle w:val="12"/>
            <w:spacing w:line="520" w:lineRule="exact"/>
            <w:rPr>
              <w:rFonts w:ascii="仿宋" w:hAnsi="仿宋" w:eastAsia="仿宋" w:cstheme="minorBidi"/>
              <w:sz w:val="32"/>
              <w:szCs w:val="32"/>
            </w:rPr>
          </w:pPr>
          <w:r>
            <w:fldChar w:fldCharType="begin"/>
          </w:r>
          <w:r>
            <w:instrText xml:space="preserve"> HYPERLINK \l "_Toc174441120" </w:instrText>
          </w:r>
          <w:r>
            <w:fldChar w:fldCharType="separate"/>
          </w:r>
          <w:r>
            <w:rPr>
              <w:rStyle w:val="17"/>
              <w:rFonts w:ascii="仿宋" w:hAnsi="仿宋" w:eastAsia="仿宋" w:cs="黑体"/>
              <w:bCs/>
              <w:sz w:val="32"/>
              <w:szCs w:val="32"/>
            </w:rPr>
            <w:t>5.2 管理办法</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_Toc174441120 \h </w:instrText>
          </w:r>
          <w:r>
            <w:rPr>
              <w:rFonts w:ascii="仿宋" w:hAnsi="仿宋" w:eastAsia="仿宋"/>
              <w:sz w:val="32"/>
              <w:szCs w:val="32"/>
            </w:rPr>
            <w:fldChar w:fldCharType="separate"/>
          </w:r>
          <w:r>
            <w:rPr>
              <w:rFonts w:ascii="仿宋" w:hAnsi="仿宋" w:eastAsia="仿宋"/>
              <w:sz w:val="32"/>
              <w:szCs w:val="32"/>
            </w:rPr>
            <w:t>16</w:t>
          </w:r>
          <w:r>
            <w:rPr>
              <w:rFonts w:ascii="仿宋" w:hAnsi="仿宋" w:eastAsia="仿宋"/>
              <w:sz w:val="32"/>
              <w:szCs w:val="32"/>
            </w:rPr>
            <w:fldChar w:fldCharType="end"/>
          </w:r>
          <w:r>
            <w:rPr>
              <w:rFonts w:ascii="仿宋" w:hAnsi="仿宋" w:eastAsia="仿宋"/>
              <w:sz w:val="32"/>
              <w:szCs w:val="32"/>
            </w:rPr>
            <w:fldChar w:fldCharType="end"/>
          </w:r>
        </w:p>
        <w:p>
          <w:pPr>
            <w:pStyle w:val="12"/>
            <w:spacing w:line="520" w:lineRule="exact"/>
            <w:rPr>
              <w:rFonts w:ascii="仿宋" w:hAnsi="仿宋" w:eastAsia="仿宋" w:cstheme="minorBidi"/>
              <w:sz w:val="32"/>
              <w:szCs w:val="32"/>
            </w:rPr>
          </w:pPr>
          <w:r>
            <w:fldChar w:fldCharType="begin"/>
          </w:r>
          <w:r>
            <w:instrText xml:space="preserve"> HYPERLINK \l "_Toc174441121" </w:instrText>
          </w:r>
          <w:r>
            <w:fldChar w:fldCharType="separate"/>
          </w:r>
          <w:r>
            <w:rPr>
              <w:rStyle w:val="17"/>
              <w:rFonts w:ascii="仿宋" w:hAnsi="仿宋" w:eastAsia="仿宋" w:cs="黑体"/>
              <w:bCs/>
              <w:sz w:val="32"/>
              <w:szCs w:val="32"/>
            </w:rPr>
            <w:t>5.3 管控保障措施</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_Toc174441121 \h </w:instrText>
          </w:r>
          <w:r>
            <w:rPr>
              <w:rFonts w:ascii="仿宋" w:hAnsi="仿宋" w:eastAsia="仿宋"/>
              <w:sz w:val="32"/>
              <w:szCs w:val="32"/>
            </w:rPr>
            <w:fldChar w:fldCharType="separate"/>
          </w:r>
          <w:r>
            <w:rPr>
              <w:rFonts w:ascii="仿宋" w:hAnsi="仿宋" w:eastAsia="仿宋"/>
              <w:sz w:val="32"/>
              <w:szCs w:val="32"/>
            </w:rPr>
            <w:t>17</w:t>
          </w:r>
          <w:r>
            <w:rPr>
              <w:rFonts w:ascii="仿宋" w:hAnsi="仿宋" w:eastAsia="仿宋"/>
              <w:sz w:val="32"/>
              <w:szCs w:val="32"/>
            </w:rPr>
            <w:fldChar w:fldCharType="end"/>
          </w:r>
          <w:r>
            <w:rPr>
              <w:rFonts w:ascii="仿宋" w:hAnsi="仿宋" w:eastAsia="仿宋"/>
              <w:sz w:val="32"/>
              <w:szCs w:val="32"/>
            </w:rPr>
            <w:fldChar w:fldCharType="end"/>
          </w:r>
        </w:p>
        <w:p>
          <w:pPr>
            <w:pStyle w:val="12"/>
            <w:spacing w:line="520" w:lineRule="exact"/>
            <w:rPr>
              <w:rFonts w:ascii="仿宋" w:hAnsi="仿宋" w:eastAsia="仿宋" w:cstheme="minorBidi"/>
              <w:sz w:val="32"/>
              <w:szCs w:val="32"/>
            </w:rPr>
          </w:pPr>
          <w:r>
            <w:fldChar w:fldCharType="begin"/>
          </w:r>
          <w:r>
            <w:instrText xml:space="preserve"> HYPERLINK \l "_Toc174441122" </w:instrText>
          </w:r>
          <w:r>
            <w:fldChar w:fldCharType="separate"/>
          </w:r>
          <w:r>
            <w:rPr>
              <w:rStyle w:val="17"/>
              <w:rFonts w:ascii="仿宋" w:hAnsi="仿宋" w:eastAsia="仿宋" w:cs="黑体"/>
              <w:bCs/>
              <w:sz w:val="32"/>
              <w:szCs w:val="32"/>
            </w:rPr>
            <w:t>5.4 组织领导</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_Toc174441122 \h </w:instrText>
          </w:r>
          <w:r>
            <w:rPr>
              <w:rFonts w:ascii="仿宋" w:hAnsi="仿宋" w:eastAsia="仿宋"/>
              <w:sz w:val="32"/>
              <w:szCs w:val="32"/>
            </w:rPr>
            <w:fldChar w:fldCharType="separate"/>
          </w:r>
          <w:r>
            <w:rPr>
              <w:rFonts w:ascii="仿宋" w:hAnsi="仿宋" w:eastAsia="仿宋"/>
              <w:sz w:val="32"/>
              <w:szCs w:val="32"/>
            </w:rPr>
            <w:t>17</w:t>
          </w:r>
          <w:r>
            <w:rPr>
              <w:rFonts w:ascii="仿宋" w:hAnsi="仿宋" w:eastAsia="仿宋"/>
              <w:sz w:val="32"/>
              <w:szCs w:val="32"/>
            </w:rPr>
            <w:fldChar w:fldCharType="end"/>
          </w:r>
          <w:r>
            <w:rPr>
              <w:rFonts w:ascii="仿宋" w:hAnsi="仿宋" w:eastAsia="仿宋"/>
              <w:sz w:val="32"/>
              <w:szCs w:val="32"/>
            </w:rPr>
            <w:fldChar w:fldCharType="end"/>
          </w:r>
        </w:p>
        <w:p>
          <w:pPr>
            <w:pStyle w:val="12"/>
            <w:spacing w:line="520" w:lineRule="exact"/>
            <w:sectPr>
              <w:footerReference r:id="rId11" w:type="default"/>
              <w:pgSz w:w="11906" w:h="16838"/>
              <w:pgMar w:top="1440" w:right="1797" w:bottom="1440" w:left="1797" w:header="851" w:footer="992" w:gutter="0"/>
              <w:pgNumType w:start="1"/>
              <w:cols w:space="720" w:num="1"/>
              <w:docGrid w:type="lines" w:linePitch="381" w:charSpace="0"/>
            </w:sectPr>
          </w:pPr>
          <w:r>
            <w:fldChar w:fldCharType="begin"/>
          </w:r>
          <w:r>
            <w:instrText xml:space="preserve"> HYPERLINK \l "_Toc174441123" </w:instrText>
          </w:r>
          <w:r>
            <w:fldChar w:fldCharType="separate"/>
          </w:r>
          <w:r>
            <w:rPr>
              <w:rStyle w:val="17"/>
              <w:rFonts w:ascii="仿宋" w:hAnsi="仿宋" w:eastAsia="仿宋" w:cs="黑体"/>
              <w:bCs/>
              <w:sz w:val="32"/>
              <w:szCs w:val="32"/>
            </w:rPr>
            <w:t>5.5 禁烧区管理规定</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_Toc174441123 \h </w:instrText>
          </w:r>
          <w:r>
            <w:rPr>
              <w:rFonts w:ascii="仿宋" w:hAnsi="仿宋" w:eastAsia="仿宋"/>
              <w:sz w:val="32"/>
              <w:szCs w:val="32"/>
            </w:rPr>
            <w:fldChar w:fldCharType="separate"/>
          </w:r>
          <w:r>
            <w:rPr>
              <w:rFonts w:ascii="仿宋" w:hAnsi="仿宋" w:eastAsia="仿宋"/>
              <w:sz w:val="32"/>
              <w:szCs w:val="32"/>
            </w:rPr>
            <w:t>18</w:t>
          </w:r>
          <w:r>
            <w:rPr>
              <w:rFonts w:ascii="仿宋" w:hAnsi="仿宋" w:eastAsia="仿宋"/>
              <w:sz w:val="32"/>
              <w:szCs w:val="32"/>
            </w:rPr>
            <w:fldChar w:fldCharType="end"/>
          </w:r>
          <w:r>
            <w:rPr>
              <w:rFonts w:ascii="仿宋" w:hAnsi="仿宋" w:eastAsia="仿宋"/>
              <w:sz w:val="32"/>
              <w:szCs w:val="32"/>
            </w:rPr>
            <w:fldChar w:fldCharType="end"/>
          </w:r>
          <w:r>
            <w:rPr>
              <w:b/>
              <w:bCs/>
              <w:sz w:val="32"/>
              <w:szCs w:val="32"/>
              <w:lang w:val="zh-CN"/>
            </w:rPr>
            <w:fldChar w:fldCharType="end"/>
          </w:r>
        </w:p>
      </w:sdtContent>
    </w:sdt>
    <w:p>
      <w:pPr>
        <w:pStyle w:val="2"/>
        <w:numPr>
          <w:ilvl w:val="0"/>
          <w:numId w:val="0"/>
        </w:numPr>
        <w:spacing w:before="0" w:after="0" w:line="576" w:lineRule="exact"/>
        <w:rPr>
          <w:rFonts w:ascii="方正小标宋简体" w:hAnsi="方正小标宋简体" w:eastAsia="方正小标宋简体" w:cs="方正小标宋简体"/>
          <w:color w:val="000000" w:themeColor="text1"/>
          <w:sz w:val="44"/>
          <w14:textFill>
            <w14:solidFill>
              <w14:schemeClr w14:val="tx1"/>
            </w14:solidFill>
          </w14:textFill>
        </w:rPr>
      </w:pPr>
      <w:bookmarkStart w:id="1" w:name="_Toc174441100"/>
      <w:r>
        <w:rPr>
          <w:rFonts w:hint="eastAsia" w:ascii="方正小标宋简体" w:hAnsi="方正小标宋简体" w:eastAsia="方正小标宋简体" w:cs="方正小标宋简体"/>
          <w:color w:val="000000" w:themeColor="text1"/>
          <w:sz w:val="44"/>
          <w14:textFill>
            <w14:solidFill>
              <w14:schemeClr w14:val="tx1"/>
            </w14:solidFill>
          </w14:textFill>
        </w:rPr>
        <w:t>第1章 总则</w:t>
      </w:r>
      <w:bookmarkEnd w:id="0"/>
      <w:bookmarkEnd w:id="1"/>
    </w:p>
    <w:p>
      <w:pPr>
        <w:spacing w:before="190" w:beforeLines="50" w:line="576" w:lineRule="exact"/>
        <w:ind w:firstLine="0" w:firstLineChars="0"/>
        <w:outlineLvl w:val="1"/>
        <w:rPr>
          <w:rFonts w:ascii="黑体" w:hAnsi="黑体" w:eastAsia="黑体" w:cs="黑体"/>
          <w:b/>
          <w:bCs/>
          <w:color w:val="000000" w:themeColor="text1"/>
          <w:sz w:val="32"/>
          <w:szCs w:val="32"/>
          <w14:textFill>
            <w14:solidFill>
              <w14:schemeClr w14:val="tx1"/>
            </w14:solidFill>
          </w14:textFill>
        </w:rPr>
      </w:pPr>
      <w:bookmarkStart w:id="2" w:name="_Toc5856"/>
      <w:bookmarkStart w:id="3" w:name="_Toc17315"/>
      <w:bookmarkStart w:id="4" w:name="_Toc174441101"/>
      <w:r>
        <w:rPr>
          <w:rFonts w:hint="eastAsia" w:ascii="黑体" w:hAnsi="黑体" w:eastAsia="黑体" w:cs="黑体"/>
          <w:b/>
          <w:bCs/>
          <w:color w:val="000000" w:themeColor="text1"/>
          <w:sz w:val="32"/>
          <w:szCs w:val="32"/>
          <w14:textFill>
            <w14:solidFill>
              <w14:schemeClr w14:val="tx1"/>
            </w14:solidFill>
          </w14:textFill>
        </w:rPr>
        <w:t>1.1 方案背景</w:t>
      </w:r>
      <w:bookmarkEnd w:id="2"/>
      <w:bookmarkEnd w:id="3"/>
      <w:bookmarkEnd w:id="4"/>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切实加强秸秆露天禁烧工作，减少大气污染，进一步改善生态环境和空气质量，科学有效地管控秸秆露天焚烧，努力完成年度环境空气质量目标和大气污染防治各项任务，打赢蓝天保卫战，保障人民群众身体健康。根据《中华人民共和国环境保护法》《中华人民共和国大气污染防治法》《国家发展和改革委员会、财政部、农业农村部、环境保护部关于进一步加快推进农作物秸秆综合利用和焚烧工作的通知》《湖南省大气污染防治条例》等有关法律法规要求，结合我区实际情况，组织开展了秸秆禁烧区和限烧区划定工作。</w:t>
      </w:r>
    </w:p>
    <w:p>
      <w:pPr>
        <w:spacing w:before="190" w:beforeLines="50" w:line="576" w:lineRule="exact"/>
        <w:ind w:firstLine="0" w:firstLineChars="0"/>
        <w:outlineLvl w:val="1"/>
        <w:rPr>
          <w:rFonts w:ascii="黑体" w:hAnsi="黑体" w:eastAsia="黑体" w:cs="黑体"/>
          <w:b/>
          <w:bCs/>
          <w:color w:val="000000" w:themeColor="text1"/>
          <w:sz w:val="32"/>
          <w:szCs w:val="32"/>
          <w14:textFill>
            <w14:solidFill>
              <w14:schemeClr w14:val="tx1"/>
            </w14:solidFill>
          </w14:textFill>
        </w:rPr>
      </w:pPr>
      <w:bookmarkStart w:id="5" w:name="_Toc19641"/>
      <w:bookmarkStart w:id="6" w:name="_Toc4511"/>
      <w:bookmarkStart w:id="7" w:name="_Toc174441102"/>
      <w:r>
        <w:rPr>
          <w:rFonts w:ascii="黑体" w:hAnsi="黑体" w:eastAsia="黑体" w:cs="黑体"/>
          <w:b/>
          <w:bCs/>
          <w:color w:val="000000" w:themeColor="text1"/>
          <w:sz w:val="32"/>
          <w:szCs w:val="32"/>
          <w14:textFill>
            <w14:solidFill>
              <w14:schemeClr w14:val="tx1"/>
            </w14:solidFill>
          </w14:textFill>
        </w:rPr>
        <w:t>1.2</w:t>
      </w:r>
      <w:bookmarkEnd w:id="5"/>
      <w:r>
        <w:rPr>
          <w:rFonts w:hint="eastAsia" w:ascii="黑体" w:hAnsi="黑体" w:eastAsia="黑体" w:cs="黑体"/>
          <w:b/>
          <w:bCs/>
          <w:color w:val="000000" w:themeColor="text1"/>
          <w:sz w:val="32"/>
          <w:szCs w:val="32"/>
          <w14:textFill>
            <w14:solidFill>
              <w14:schemeClr w14:val="tx1"/>
            </w14:solidFill>
          </w14:textFill>
        </w:rPr>
        <w:t xml:space="preserve"> </w:t>
      </w:r>
      <w:r>
        <w:rPr>
          <w:rFonts w:ascii="黑体" w:hAnsi="黑体" w:eastAsia="黑体" w:cs="黑体"/>
          <w:b/>
          <w:bCs/>
          <w:color w:val="000000" w:themeColor="text1"/>
          <w:sz w:val="32"/>
          <w:szCs w:val="32"/>
          <w14:textFill>
            <w14:solidFill>
              <w14:schemeClr w14:val="tx1"/>
            </w14:solidFill>
          </w14:textFill>
        </w:rPr>
        <w:t>意义与目的</w:t>
      </w:r>
      <w:bookmarkEnd w:id="6"/>
      <w:bookmarkEnd w:id="7"/>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科学划定秸秆禁烧区和限烧区是大气污染防治的重要工作，是控制农业面源和秸秆就地焚烧污染、保障生态环境安全及改善生态环境治理的重大举措。本方案明确了禁止露天焚烧的秸秆等废弃物种类，规定了禁烧区的划定范围，对改善全区农作物秸秆焚烧致使</w:t>
      </w:r>
      <w:r>
        <w:rPr>
          <w:rFonts w:hint="eastAsia" w:ascii="仿宋" w:hAnsi="仿宋" w:eastAsia="仿宋" w:cs="仿宋"/>
          <w:color w:val="000000" w:themeColor="text1"/>
          <w:sz w:val="32"/>
          <w:szCs w:val="32"/>
          <w14:textFill>
            <w14:solidFill>
              <w14:schemeClr w14:val="tx1"/>
            </w14:solidFill>
          </w14:textFill>
        </w:rPr>
        <w:t>的</w:t>
      </w:r>
      <w:r>
        <w:rPr>
          <w:rFonts w:ascii="仿宋" w:hAnsi="仿宋" w:eastAsia="仿宋" w:cs="仿宋"/>
          <w:color w:val="000000" w:themeColor="text1"/>
          <w:sz w:val="32"/>
          <w:szCs w:val="32"/>
          <w14:textFill>
            <w14:solidFill>
              <w14:schemeClr w14:val="tx1"/>
            </w14:solidFill>
          </w14:textFill>
        </w:rPr>
        <w:t>空气质量下降，遏制傍晚和夜间时段空气质量数据迅猛抬升，确保细颗粒物（PM2.5）年均浓度考核目标的完成，为进一步改善城乡空气环境质量</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防止秸秆露天焚烧导致空气污染，保障人民群众身体健康，维护公共安全具有重要的意义和深远影响。</w:t>
      </w:r>
    </w:p>
    <w:p>
      <w:pPr>
        <w:spacing w:before="190" w:beforeLines="50" w:line="576" w:lineRule="exact"/>
        <w:ind w:firstLine="0" w:firstLineChars="0"/>
        <w:outlineLvl w:val="1"/>
        <w:rPr>
          <w:rFonts w:ascii="黑体" w:hAnsi="黑体" w:eastAsia="黑体" w:cs="黑体"/>
          <w:b/>
          <w:bCs/>
          <w:color w:val="000000" w:themeColor="text1"/>
          <w:sz w:val="32"/>
          <w:szCs w:val="32"/>
          <w14:textFill>
            <w14:solidFill>
              <w14:schemeClr w14:val="tx1"/>
            </w14:solidFill>
          </w14:textFill>
        </w:rPr>
      </w:pPr>
      <w:bookmarkStart w:id="8" w:name="_Toc25745"/>
      <w:bookmarkStart w:id="9" w:name="_Toc6352"/>
      <w:bookmarkStart w:id="10" w:name="_Toc174441103"/>
      <w:r>
        <w:rPr>
          <w:rFonts w:ascii="黑体" w:hAnsi="黑体" w:eastAsia="黑体" w:cs="黑体"/>
          <w:b/>
          <w:bCs/>
          <w:color w:val="000000" w:themeColor="text1"/>
          <w:sz w:val="32"/>
          <w:szCs w:val="32"/>
          <w14:textFill>
            <w14:solidFill>
              <w14:schemeClr w14:val="tx1"/>
            </w14:solidFill>
          </w14:textFill>
        </w:rPr>
        <w:t>1.3</w:t>
      </w:r>
      <w:r>
        <w:rPr>
          <w:rFonts w:hint="eastAsia" w:ascii="黑体" w:hAnsi="黑体" w:eastAsia="黑体" w:cs="黑体"/>
          <w:b/>
          <w:bCs/>
          <w:color w:val="000000" w:themeColor="text1"/>
          <w:sz w:val="32"/>
          <w:szCs w:val="32"/>
          <w14:textFill>
            <w14:solidFill>
              <w14:schemeClr w14:val="tx1"/>
            </w14:solidFill>
          </w14:textFill>
        </w:rPr>
        <w:t xml:space="preserve"> </w:t>
      </w:r>
      <w:r>
        <w:rPr>
          <w:rFonts w:ascii="黑体" w:hAnsi="黑体" w:eastAsia="黑体" w:cs="黑体"/>
          <w:b/>
          <w:bCs/>
          <w:color w:val="000000" w:themeColor="text1"/>
          <w:sz w:val="32"/>
          <w:szCs w:val="32"/>
          <w14:textFill>
            <w14:solidFill>
              <w14:schemeClr w14:val="tx1"/>
            </w14:solidFill>
          </w14:textFill>
        </w:rPr>
        <w:t>指导思想</w:t>
      </w:r>
      <w:bookmarkEnd w:id="8"/>
      <w:bookmarkEnd w:id="9"/>
      <w:bookmarkEnd w:id="10"/>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坚持以习近平生态文明思想为指导，全面贯彻党的二十大精神，以全面落实城镇化、工业化、农业现代化带动发展战略为指导思想，按照建设生态文明、加强生态环境保护、提高可持续发展能力的要求和部署，科学划定秸秆禁烧区和限烧区。以保障生态环境安全、控制农业面源污染和秸秆焚烧为目的，以统筹兼顾、科学可行、依法合规、以人为本为基本原则，以区域总体规划、土地利用规划、国土空间规划、交通规划、重要基础设施为依据，将城镇建成区、高速、铁路、国道、省道、特殊保护区域、人口集中区等区域作为重点，合理划定秸秆禁烧区范围，加强环境监管，落实秸秆禁烧区污染防治工作要求</w:t>
      </w:r>
      <w:r>
        <w:rPr>
          <w:rFonts w:ascii="仿宋" w:hAnsi="仿宋" w:eastAsia="仿宋" w:cs="仿宋"/>
          <w:color w:val="000000" w:themeColor="text1"/>
          <w:sz w:val="32"/>
          <w:szCs w:val="32"/>
          <w14:textFill>
            <w14:solidFill>
              <w14:schemeClr w14:val="tx1"/>
            </w14:solidFill>
          </w14:textFill>
        </w:rPr>
        <w:t>。</w:t>
      </w:r>
    </w:p>
    <w:p>
      <w:pPr>
        <w:spacing w:before="190" w:beforeLines="50" w:line="576" w:lineRule="exact"/>
        <w:ind w:firstLine="0" w:firstLineChars="0"/>
        <w:outlineLvl w:val="1"/>
        <w:rPr>
          <w:rFonts w:ascii="黑体" w:hAnsi="黑体" w:eastAsia="黑体" w:cs="黑体"/>
          <w:b/>
          <w:bCs/>
          <w:color w:val="000000" w:themeColor="text1"/>
          <w:sz w:val="32"/>
          <w:szCs w:val="32"/>
          <w14:textFill>
            <w14:solidFill>
              <w14:schemeClr w14:val="tx1"/>
            </w14:solidFill>
          </w14:textFill>
        </w:rPr>
      </w:pPr>
      <w:bookmarkStart w:id="11" w:name="_Toc174441104"/>
      <w:bookmarkStart w:id="12" w:name="_Toc24380"/>
      <w:bookmarkStart w:id="13" w:name="_Toc3089"/>
      <w:bookmarkStart w:id="14" w:name="_Toc15432"/>
      <w:r>
        <w:rPr>
          <w:rFonts w:ascii="黑体" w:hAnsi="黑体" w:eastAsia="黑体" w:cs="黑体"/>
          <w:b/>
          <w:bCs/>
          <w:color w:val="000000" w:themeColor="text1"/>
          <w:sz w:val="32"/>
          <w:szCs w:val="32"/>
          <w14:textFill>
            <w14:solidFill>
              <w14:schemeClr w14:val="tx1"/>
            </w14:solidFill>
          </w14:textFill>
        </w:rPr>
        <w:t>1.4</w:t>
      </w:r>
      <w:r>
        <w:rPr>
          <w:rFonts w:hint="eastAsia" w:ascii="黑体" w:hAnsi="黑体" w:eastAsia="黑体" w:cs="黑体"/>
          <w:b/>
          <w:bCs/>
          <w:color w:val="000000" w:themeColor="text1"/>
          <w:sz w:val="32"/>
          <w:szCs w:val="32"/>
          <w14:textFill>
            <w14:solidFill>
              <w14:schemeClr w14:val="tx1"/>
            </w14:solidFill>
          </w14:textFill>
        </w:rPr>
        <w:t xml:space="preserve"> </w:t>
      </w:r>
      <w:r>
        <w:rPr>
          <w:rFonts w:ascii="黑体" w:hAnsi="黑体" w:eastAsia="黑体" w:cs="黑体"/>
          <w:b/>
          <w:bCs/>
          <w:color w:val="000000" w:themeColor="text1"/>
          <w:sz w:val="32"/>
          <w:szCs w:val="32"/>
          <w14:textFill>
            <w14:solidFill>
              <w14:schemeClr w14:val="tx1"/>
            </w14:solidFill>
          </w14:textFill>
        </w:rPr>
        <w:t>划定原则</w:t>
      </w:r>
      <w:bookmarkEnd w:id="11"/>
      <w:bookmarkEnd w:id="12"/>
      <w:bookmarkEnd w:id="13"/>
    </w:p>
    <w:p>
      <w:pPr>
        <w:spacing w:line="576" w:lineRule="exact"/>
        <w:ind w:firstLine="0" w:firstLineChars="0"/>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1、合理性原则</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秸秆禁烧区和限烧区的划定应根据地形条件、气象条件、环流通道、居民集中居住区及上风向、交通主干线（高速、国道、铁路）、易燃易爆物品生产、储存、经营单位</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输变电设施、医疗机构、学校等重点区域及环境空气质量状况，结合地方实际与管理需求，合理划定</w:t>
      </w:r>
      <w:r>
        <w:rPr>
          <w:rFonts w:hint="eastAsia" w:ascii="仿宋" w:hAnsi="仿宋" w:eastAsia="仿宋" w:cs="仿宋"/>
          <w:color w:val="000000" w:themeColor="text1"/>
          <w:sz w:val="32"/>
          <w:szCs w:val="32"/>
          <w14:textFill>
            <w14:solidFill>
              <w14:schemeClr w14:val="tx1"/>
            </w14:solidFill>
          </w14:textFill>
        </w:rPr>
        <w:t>，尽量连续成片，避免破碎化</w:t>
      </w:r>
      <w:r>
        <w:rPr>
          <w:rFonts w:ascii="仿宋" w:hAnsi="仿宋" w:eastAsia="仿宋" w:cs="仿宋"/>
          <w:color w:val="000000" w:themeColor="text1"/>
          <w:sz w:val="32"/>
          <w:szCs w:val="32"/>
          <w14:textFill>
            <w14:solidFill>
              <w14:schemeClr w14:val="tx1"/>
            </w14:solidFill>
          </w14:textFill>
        </w:rPr>
        <w:t>。</w:t>
      </w:r>
    </w:p>
    <w:p>
      <w:pPr>
        <w:spacing w:line="576" w:lineRule="exact"/>
        <w:ind w:firstLine="0" w:firstLineChars="0"/>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2、合法性原则</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秸秆禁烧区划定与其他法律法规中关于区域划分冲突的，以其他法律法规为准。</w:t>
      </w:r>
    </w:p>
    <w:p>
      <w:pPr>
        <w:spacing w:line="576" w:lineRule="exact"/>
        <w:ind w:firstLine="0" w:firstLineChars="0"/>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3、</w:t>
      </w:r>
      <w:r>
        <w:rPr>
          <w:rFonts w:ascii="楷体" w:hAnsi="楷体" w:eastAsia="楷体" w:cs="楷体"/>
          <w:b/>
          <w:bCs/>
          <w:color w:val="000000" w:themeColor="text1"/>
          <w:sz w:val="32"/>
          <w:szCs w:val="32"/>
          <w14:textFill>
            <w14:solidFill>
              <w14:schemeClr w14:val="tx1"/>
            </w14:solidFill>
          </w14:textFill>
        </w:rPr>
        <w:t>疏堵结合原则</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在禁烧区内全时段禁止露天焚烧秸秆，在限烧区内按环境气象条件要求分时段分区域有序焚烧，避免集中焚烧对空气质量造成污染。</w:t>
      </w:r>
    </w:p>
    <w:p>
      <w:pPr>
        <w:spacing w:line="576" w:lineRule="exact"/>
        <w:ind w:firstLine="0" w:firstLineChars="0"/>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4、</w:t>
      </w:r>
      <w:r>
        <w:rPr>
          <w:rFonts w:ascii="楷体" w:hAnsi="楷体" w:eastAsia="楷体" w:cs="楷体"/>
          <w:b/>
          <w:bCs/>
          <w:color w:val="000000" w:themeColor="text1"/>
          <w:sz w:val="32"/>
          <w:szCs w:val="32"/>
          <w14:textFill>
            <w14:solidFill>
              <w14:schemeClr w14:val="tx1"/>
            </w14:solidFill>
          </w14:textFill>
        </w:rPr>
        <w:t>动态性原则</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秸秆禁烧区和限烧区应根据环境空气质量及土地利用变化情况进行动态调整。</w:t>
      </w:r>
    </w:p>
    <w:p>
      <w:pPr>
        <w:spacing w:before="190" w:beforeLines="50" w:line="576" w:lineRule="exact"/>
        <w:ind w:firstLine="0" w:firstLineChars="0"/>
        <w:outlineLvl w:val="1"/>
        <w:rPr>
          <w:rFonts w:ascii="黑体" w:hAnsi="黑体" w:eastAsia="黑体" w:cs="黑体"/>
          <w:b/>
          <w:bCs/>
          <w:color w:val="000000" w:themeColor="text1"/>
          <w:sz w:val="32"/>
          <w:szCs w:val="32"/>
          <w14:textFill>
            <w14:solidFill>
              <w14:schemeClr w14:val="tx1"/>
            </w14:solidFill>
          </w14:textFill>
        </w:rPr>
      </w:pPr>
      <w:bookmarkStart w:id="15" w:name="_Toc16472"/>
      <w:bookmarkStart w:id="16" w:name="_Toc22055"/>
      <w:bookmarkStart w:id="17" w:name="_Toc174441105"/>
      <w:r>
        <w:rPr>
          <w:rFonts w:ascii="黑体" w:hAnsi="黑体" w:eastAsia="黑体" w:cs="黑体"/>
          <w:b/>
          <w:bCs/>
          <w:color w:val="000000" w:themeColor="text1"/>
          <w:sz w:val="32"/>
          <w:szCs w:val="32"/>
          <w14:textFill>
            <w14:solidFill>
              <w14:schemeClr w14:val="tx1"/>
            </w14:solidFill>
          </w14:textFill>
        </w:rPr>
        <w:t>1.5</w:t>
      </w:r>
      <w:r>
        <w:rPr>
          <w:rFonts w:hint="eastAsia" w:ascii="黑体" w:hAnsi="黑体" w:eastAsia="黑体" w:cs="黑体"/>
          <w:b/>
          <w:bCs/>
          <w:color w:val="000000" w:themeColor="text1"/>
          <w:sz w:val="32"/>
          <w:szCs w:val="32"/>
          <w14:textFill>
            <w14:solidFill>
              <w14:schemeClr w14:val="tx1"/>
            </w14:solidFill>
          </w14:textFill>
        </w:rPr>
        <w:t xml:space="preserve"> </w:t>
      </w:r>
      <w:r>
        <w:rPr>
          <w:rFonts w:ascii="黑体" w:hAnsi="黑体" w:eastAsia="黑体" w:cs="黑体"/>
          <w:b/>
          <w:bCs/>
          <w:color w:val="000000" w:themeColor="text1"/>
          <w:sz w:val="32"/>
          <w:szCs w:val="32"/>
          <w14:textFill>
            <w14:solidFill>
              <w14:schemeClr w14:val="tx1"/>
            </w14:solidFill>
          </w14:textFill>
        </w:rPr>
        <w:t>划定范围</w:t>
      </w:r>
      <w:bookmarkEnd w:id="15"/>
      <w:bookmarkEnd w:id="16"/>
      <w:bookmarkEnd w:id="17"/>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本次划</w:t>
      </w:r>
      <w:r>
        <w:rPr>
          <w:rFonts w:hint="eastAsia" w:ascii="仿宋" w:hAnsi="仿宋" w:eastAsia="仿宋" w:cs="仿宋"/>
          <w:color w:val="000000" w:themeColor="text1"/>
          <w:sz w:val="32"/>
          <w:szCs w:val="32"/>
          <w14:textFill>
            <w14:solidFill>
              <w14:schemeClr w14:val="tx1"/>
            </w14:solidFill>
          </w14:textFill>
        </w:rPr>
        <w:t>定</w:t>
      </w:r>
      <w:r>
        <w:rPr>
          <w:rFonts w:ascii="仿宋" w:hAnsi="仿宋" w:eastAsia="仿宋" w:cs="仿宋"/>
          <w:color w:val="000000" w:themeColor="text1"/>
          <w:sz w:val="32"/>
          <w:szCs w:val="32"/>
          <w14:textFill>
            <w14:solidFill>
              <w14:schemeClr w14:val="tx1"/>
            </w14:solidFill>
          </w14:textFill>
        </w:rPr>
        <w:t>范围为</w:t>
      </w:r>
      <w:r>
        <w:rPr>
          <w:rFonts w:hint="eastAsia" w:ascii="仿宋" w:hAnsi="仿宋" w:eastAsia="仿宋" w:cs="仿宋"/>
          <w:color w:val="000000" w:themeColor="text1"/>
          <w:sz w:val="32"/>
          <w:szCs w:val="32"/>
          <w14:textFill>
            <w14:solidFill>
              <w14:schemeClr w14:val="tx1"/>
            </w14:solidFill>
          </w14:textFill>
        </w:rPr>
        <w:t>北塔区</w:t>
      </w:r>
      <w:r>
        <w:rPr>
          <w:rFonts w:ascii="仿宋" w:hAnsi="仿宋" w:eastAsia="仿宋" w:cs="仿宋"/>
          <w:color w:val="000000" w:themeColor="text1"/>
          <w:sz w:val="32"/>
          <w:szCs w:val="32"/>
          <w14:textFill>
            <w14:solidFill>
              <w14:schemeClr w14:val="tx1"/>
            </w14:solidFill>
          </w14:textFill>
        </w:rPr>
        <w:t>行政辖区全域国土</w:t>
      </w:r>
      <w:r>
        <w:rPr>
          <w:rFonts w:hint="eastAsia" w:ascii="仿宋" w:hAnsi="仿宋" w:eastAsia="仿宋" w:cs="仿宋"/>
          <w:color w:val="000000" w:themeColor="text1"/>
          <w:sz w:val="32"/>
          <w:szCs w:val="32"/>
          <w14:textFill>
            <w14:solidFill>
              <w14:schemeClr w14:val="tx1"/>
            </w14:solidFill>
          </w14:textFill>
        </w:rPr>
        <w:t>空间，总面积为</w:t>
      </w:r>
      <w:r>
        <w:rPr>
          <w:rFonts w:ascii="仿宋" w:hAnsi="仿宋" w:eastAsia="仿宋" w:cs="仿宋"/>
          <w:color w:val="000000" w:themeColor="text1"/>
          <w:sz w:val="32"/>
          <w:szCs w:val="32"/>
          <w14:textFill>
            <w14:solidFill>
              <w14:schemeClr w14:val="tx1"/>
            </w14:solidFill>
          </w14:textFill>
        </w:rPr>
        <w:t>84.25</w:t>
      </w:r>
      <w:r>
        <w:rPr>
          <w:rFonts w:hint="eastAsia" w:ascii="仿宋" w:hAnsi="仿宋" w:eastAsia="仿宋" w:cs="仿宋"/>
          <w:color w:val="000000" w:themeColor="text1"/>
          <w:sz w:val="32"/>
          <w:szCs w:val="32"/>
          <w14:textFill>
            <w14:solidFill>
              <w14:schemeClr w14:val="tx1"/>
            </w14:solidFill>
          </w14:textFill>
        </w:rPr>
        <w:t>平方公里。</w:t>
      </w:r>
    </w:p>
    <w:p>
      <w:pPr>
        <w:spacing w:line="576" w:lineRule="exact"/>
        <w:ind w:firstLine="640"/>
        <w:rPr>
          <w:rFonts w:ascii="仿宋" w:hAnsi="仿宋" w:eastAsia="仿宋" w:cs="仿宋"/>
          <w:color w:val="000000" w:themeColor="text1"/>
          <w:sz w:val="32"/>
          <w:szCs w:val="32"/>
          <w14:textFill>
            <w14:solidFill>
              <w14:schemeClr w14:val="tx1"/>
            </w14:solidFill>
          </w14:textFill>
        </w:rPr>
        <w:sectPr>
          <w:footerReference r:id="rId12" w:type="default"/>
          <w:pgSz w:w="11906" w:h="16838"/>
          <w:pgMar w:top="1440" w:right="1797" w:bottom="1440" w:left="1797" w:header="851" w:footer="992" w:gutter="0"/>
          <w:pgNumType w:start="1"/>
          <w:cols w:space="720" w:num="1"/>
          <w:docGrid w:type="lines" w:linePitch="381" w:charSpace="0"/>
        </w:sectPr>
      </w:pPr>
    </w:p>
    <w:p>
      <w:pPr>
        <w:pStyle w:val="2"/>
        <w:numPr>
          <w:ilvl w:val="0"/>
          <w:numId w:val="0"/>
        </w:numPr>
        <w:spacing w:before="0" w:after="0" w:line="576" w:lineRule="exact"/>
        <w:rPr>
          <w:rFonts w:ascii="方正小标宋简体" w:hAnsi="方正小标宋简体" w:eastAsia="方正小标宋简体" w:cs="方正小标宋简体"/>
          <w:color w:val="000000" w:themeColor="text1"/>
          <w:sz w:val="44"/>
          <w14:textFill>
            <w14:solidFill>
              <w14:schemeClr w14:val="tx1"/>
            </w14:solidFill>
          </w14:textFill>
        </w:rPr>
      </w:pPr>
      <w:bookmarkStart w:id="18" w:name="_Toc174441106"/>
      <w:bookmarkStart w:id="19" w:name="_Toc14419"/>
      <w:r>
        <w:rPr>
          <w:rFonts w:ascii="方正小标宋简体" w:hAnsi="方正小标宋简体" w:eastAsia="方正小标宋简体" w:cs="方正小标宋简体"/>
          <w:color w:val="000000" w:themeColor="text1"/>
          <w:sz w:val="44"/>
          <w14:textFill>
            <w14:solidFill>
              <w14:schemeClr w14:val="tx1"/>
            </w14:solidFill>
          </w14:textFill>
        </w:rPr>
        <w:t>第2章 划定依据</w:t>
      </w:r>
      <w:bookmarkEnd w:id="18"/>
      <w:bookmarkEnd w:id="19"/>
    </w:p>
    <w:p>
      <w:pPr>
        <w:spacing w:before="156" w:beforeLines="50" w:line="576" w:lineRule="exact"/>
        <w:ind w:firstLine="0" w:firstLineChars="0"/>
        <w:outlineLvl w:val="1"/>
        <w:rPr>
          <w:rFonts w:ascii="黑体" w:hAnsi="黑体" w:eastAsia="黑体" w:cs="黑体"/>
          <w:b/>
          <w:bCs/>
          <w:color w:val="000000" w:themeColor="text1"/>
          <w:sz w:val="32"/>
          <w:szCs w:val="32"/>
          <w14:textFill>
            <w14:solidFill>
              <w14:schemeClr w14:val="tx1"/>
            </w14:solidFill>
          </w14:textFill>
        </w:rPr>
      </w:pPr>
      <w:bookmarkStart w:id="20" w:name="_Toc174441107"/>
      <w:bookmarkStart w:id="21" w:name="_Toc2548"/>
      <w:r>
        <w:rPr>
          <w:rFonts w:ascii="黑体" w:hAnsi="黑体" w:eastAsia="黑体" w:cs="黑体"/>
          <w:b/>
          <w:bCs/>
          <w:color w:val="000000" w:themeColor="text1"/>
          <w:sz w:val="32"/>
          <w:szCs w:val="32"/>
          <w14:textFill>
            <w14:solidFill>
              <w14:schemeClr w14:val="tx1"/>
            </w14:solidFill>
          </w14:textFill>
        </w:rPr>
        <w:t>2.1 划定依据</w:t>
      </w:r>
      <w:bookmarkEnd w:id="14"/>
      <w:bookmarkEnd w:id="20"/>
      <w:bookmarkEnd w:id="21"/>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（1）《中华人民共和国环境保护法》（2015年1月1日）；</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（2）《中华人民共和国大气污染防治法》（2018年修订）；</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（3）《中华人民共和国森林法》（2019年修订）；</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（4）《森林防火条例》（2008年修订）；</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（5）《国家发展和改革委员会、财政部、农业农村部、环境保护部 关于进一步加快推进农作物秸秆综合利用和焚烧工作的通知》（发改环资〔2015〕2651号）；</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（6）《国务院关于印发打赢蓝天保卫战三年行动计划的通知》（国发〔2018〕22号）；</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（7）《湖南省大气污染防治条例》（2017年修订）；</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（8）《关于湖南省秸秆禁烧区及限烧区划定的指导意见（征求意见稿）》；</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（9）《邵阳市秸秆露天禁烧区划定工作方案》（2024年7月）</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）《关于湖南省秸秆禁烧区及限烧区禁烧时段划定严控大气污染的指导意见（试行）》（2024年</w:t>
      </w:r>
      <w:r>
        <w:rPr>
          <w:rFonts w:ascii="仿宋" w:hAnsi="仿宋" w:eastAsia="仿宋" w:cs="仿宋"/>
          <w:color w:val="000000" w:themeColor="text1"/>
          <w:sz w:val="32"/>
          <w:szCs w:val="32"/>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月）</w:t>
      </w:r>
    </w:p>
    <w:p>
      <w:pPr>
        <w:spacing w:before="156" w:beforeLines="50" w:line="576" w:lineRule="exact"/>
        <w:ind w:firstLine="0" w:firstLineChars="0"/>
        <w:outlineLvl w:val="1"/>
        <w:rPr>
          <w:rFonts w:ascii="黑体" w:hAnsi="黑体" w:eastAsia="黑体" w:cs="黑体"/>
          <w:b/>
          <w:bCs/>
          <w:color w:val="000000" w:themeColor="text1"/>
          <w:sz w:val="32"/>
          <w:szCs w:val="32"/>
          <w14:textFill>
            <w14:solidFill>
              <w14:schemeClr w14:val="tx1"/>
            </w14:solidFill>
          </w14:textFill>
        </w:rPr>
      </w:pPr>
      <w:bookmarkStart w:id="22" w:name="_Toc1491"/>
      <w:bookmarkStart w:id="23" w:name="_Toc174441108"/>
      <w:bookmarkStart w:id="24" w:name="_Toc465"/>
      <w:r>
        <w:rPr>
          <w:rFonts w:ascii="黑体" w:hAnsi="黑体" w:eastAsia="黑体" w:cs="黑体"/>
          <w:b/>
          <w:bCs/>
          <w:color w:val="000000" w:themeColor="text1"/>
          <w:sz w:val="32"/>
          <w:szCs w:val="32"/>
          <w14:textFill>
            <w14:solidFill>
              <w14:schemeClr w14:val="tx1"/>
            </w14:solidFill>
          </w14:textFill>
        </w:rPr>
        <w:t>2.2</w:t>
      </w:r>
      <w:bookmarkStart w:id="25" w:name="_Toc1496"/>
      <w:bookmarkStart w:id="26" w:name="_Toc4452"/>
      <w:r>
        <w:rPr>
          <w:rFonts w:hint="eastAsia" w:ascii="黑体" w:hAnsi="黑体" w:eastAsia="黑体" w:cs="黑体"/>
          <w:b/>
          <w:bCs/>
          <w:color w:val="000000" w:themeColor="text1"/>
          <w:sz w:val="32"/>
          <w:szCs w:val="32"/>
          <w14:textFill>
            <w14:solidFill>
              <w14:schemeClr w14:val="tx1"/>
            </w14:solidFill>
          </w14:textFill>
        </w:rPr>
        <w:t xml:space="preserve"> </w:t>
      </w:r>
      <w:r>
        <w:rPr>
          <w:rFonts w:ascii="黑体" w:hAnsi="黑体" w:eastAsia="黑体" w:cs="黑体"/>
          <w:b/>
          <w:bCs/>
          <w:color w:val="000000" w:themeColor="text1"/>
          <w:sz w:val="32"/>
          <w:szCs w:val="32"/>
          <w14:textFill>
            <w14:solidFill>
              <w14:schemeClr w14:val="tx1"/>
            </w14:solidFill>
          </w14:textFill>
        </w:rPr>
        <w:t>术语与定义</w:t>
      </w:r>
      <w:bookmarkEnd w:id="22"/>
      <w:bookmarkEnd w:id="23"/>
      <w:bookmarkEnd w:id="25"/>
      <w:bookmarkEnd w:id="26"/>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禁烧限烧种类：水稻秸秆</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玉米秸秆、油菜秸秆、高粱秸秆</w:t>
      </w:r>
      <w:r>
        <w:rPr>
          <w:rFonts w:hint="eastAsia" w:ascii="仿宋" w:hAnsi="仿宋" w:eastAsia="仿宋" w:cs="仿宋"/>
          <w:color w:val="000000" w:themeColor="text1"/>
          <w:sz w:val="32"/>
          <w:szCs w:val="32"/>
          <w14:textFill>
            <w14:solidFill>
              <w14:schemeClr w14:val="tx1"/>
            </w14:solidFill>
          </w14:textFill>
        </w:rPr>
        <w:t>、大豆秸秆、薯类秸秆</w:t>
      </w:r>
      <w:r>
        <w:rPr>
          <w:rFonts w:ascii="仿宋" w:hAnsi="仿宋" w:eastAsia="仿宋" w:cs="仿宋"/>
          <w:color w:val="000000" w:themeColor="text1"/>
          <w:sz w:val="32"/>
          <w:szCs w:val="32"/>
          <w14:textFill>
            <w14:solidFill>
              <w14:schemeClr w14:val="tx1"/>
            </w14:solidFill>
          </w14:textFill>
        </w:rPr>
        <w:t>及其他</w:t>
      </w:r>
      <w:r>
        <w:rPr>
          <w:rFonts w:hint="eastAsia" w:ascii="仿宋" w:hAnsi="仿宋" w:eastAsia="仿宋" w:cs="仿宋"/>
          <w:color w:val="000000" w:themeColor="text1"/>
          <w:sz w:val="32"/>
          <w:szCs w:val="32"/>
          <w14:textFill>
            <w14:solidFill>
              <w14:schemeClr w14:val="tx1"/>
            </w14:solidFill>
          </w14:textFill>
        </w:rPr>
        <w:t>农</w:t>
      </w:r>
      <w:r>
        <w:rPr>
          <w:rFonts w:ascii="仿宋" w:hAnsi="仿宋" w:eastAsia="仿宋" w:cs="仿宋"/>
          <w:color w:val="000000" w:themeColor="text1"/>
          <w:sz w:val="32"/>
          <w:szCs w:val="32"/>
          <w14:textFill>
            <w14:solidFill>
              <w14:schemeClr w14:val="tx1"/>
            </w14:solidFill>
          </w14:textFill>
        </w:rPr>
        <w:t>作物</w:t>
      </w:r>
      <w:r>
        <w:rPr>
          <w:rFonts w:hint="eastAsia" w:ascii="仿宋" w:hAnsi="仿宋" w:eastAsia="仿宋" w:cs="仿宋"/>
          <w:color w:val="000000" w:themeColor="text1"/>
          <w:sz w:val="32"/>
          <w:szCs w:val="32"/>
          <w14:textFill>
            <w14:solidFill>
              <w14:schemeClr w14:val="tx1"/>
            </w14:solidFill>
          </w14:textFill>
        </w:rPr>
        <w:t>收获籽实后的剩余物</w:t>
      </w:r>
      <w:r>
        <w:rPr>
          <w:rFonts w:ascii="仿宋" w:hAnsi="仿宋" w:eastAsia="仿宋" w:cs="仿宋"/>
          <w:color w:val="000000" w:themeColor="text1"/>
          <w:sz w:val="32"/>
          <w:szCs w:val="32"/>
          <w14:textFill>
            <w14:solidFill>
              <w14:schemeClr w14:val="tx1"/>
            </w14:solidFill>
          </w14:textFill>
        </w:rPr>
        <w:t>。</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禁烧区：禁止农作物秸秆等露天焚烧的区域。</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限烧区：在特定时间、气象、空气环境质量条件下，可进行有计划、有序的秸秆露天焚烧活动的区域。</w:t>
      </w:r>
    </w:p>
    <w:bookmarkEnd w:id="24"/>
    <w:p>
      <w:pPr>
        <w:spacing w:line="576" w:lineRule="exact"/>
        <w:ind w:firstLine="560"/>
        <w:rPr>
          <w:color w:val="000000" w:themeColor="text1"/>
          <w:szCs w:val="28"/>
          <w14:textFill>
            <w14:solidFill>
              <w14:schemeClr w14:val="tx1"/>
            </w14:solidFill>
          </w14:textFill>
        </w:rPr>
      </w:pPr>
    </w:p>
    <w:p>
      <w:pPr>
        <w:ind w:firstLine="560"/>
        <w:rPr>
          <w:color w:val="000000" w:themeColor="text1"/>
          <w:szCs w:val="28"/>
          <w14:textFill>
            <w14:solidFill>
              <w14:schemeClr w14:val="tx1"/>
            </w14:solidFill>
          </w14:textFill>
        </w:rPr>
        <w:sectPr>
          <w:pgSz w:w="11906" w:h="16838"/>
          <w:pgMar w:top="1440" w:right="1797" w:bottom="1440" w:left="1797" w:header="851" w:footer="992" w:gutter="0"/>
          <w:cols w:space="720" w:num="1"/>
          <w:docGrid w:type="lines" w:linePitch="312" w:charSpace="0"/>
        </w:sectPr>
      </w:pPr>
    </w:p>
    <w:p>
      <w:pPr>
        <w:pStyle w:val="2"/>
        <w:numPr>
          <w:ilvl w:val="0"/>
          <w:numId w:val="0"/>
        </w:numPr>
        <w:spacing w:before="0" w:after="0" w:line="576" w:lineRule="exact"/>
        <w:rPr>
          <w:rFonts w:ascii="方正小标宋简体" w:hAnsi="方正小标宋简体" w:eastAsia="方正小标宋简体" w:cs="方正小标宋简体"/>
          <w:color w:val="000000" w:themeColor="text1"/>
          <w:sz w:val="44"/>
          <w14:textFill>
            <w14:solidFill>
              <w14:schemeClr w14:val="tx1"/>
            </w14:solidFill>
          </w14:textFill>
        </w:rPr>
      </w:pPr>
      <w:bookmarkStart w:id="27" w:name="_Toc174441109"/>
      <w:bookmarkStart w:id="28" w:name="_Toc29792"/>
      <w:r>
        <w:rPr>
          <w:rFonts w:ascii="方正小标宋简体" w:hAnsi="方正小标宋简体" w:eastAsia="方正小标宋简体" w:cs="方正小标宋简体"/>
          <w:color w:val="000000" w:themeColor="text1"/>
          <w:sz w:val="44"/>
          <w14:textFill>
            <w14:solidFill>
              <w14:schemeClr w14:val="tx1"/>
            </w14:solidFill>
          </w14:textFill>
        </w:rPr>
        <w:t>第3章 区域概况</w:t>
      </w:r>
      <w:bookmarkEnd w:id="27"/>
      <w:bookmarkEnd w:id="28"/>
    </w:p>
    <w:p>
      <w:pPr>
        <w:spacing w:before="156" w:beforeLines="50" w:line="576" w:lineRule="exact"/>
        <w:ind w:firstLine="0" w:firstLineChars="0"/>
        <w:outlineLvl w:val="1"/>
        <w:rPr>
          <w:rFonts w:ascii="黑体" w:hAnsi="黑体" w:eastAsia="黑体" w:cs="黑体"/>
          <w:b/>
          <w:bCs/>
          <w:color w:val="000000" w:themeColor="text1"/>
          <w:sz w:val="32"/>
          <w:szCs w:val="32"/>
          <w14:textFill>
            <w14:solidFill>
              <w14:schemeClr w14:val="tx1"/>
            </w14:solidFill>
          </w14:textFill>
        </w:rPr>
      </w:pPr>
      <w:bookmarkStart w:id="29" w:name="_Toc9455"/>
      <w:bookmarkStart w:id="30" w:name="_Toc174441110"/>
      <w:r>
        <w:rPr>
          <w:rFonts w:ascii="黑体" w:hAnsi="黑体" w:eastAsia="黑体" w:cs="黑体"/>
          <w:b/>
          <w:bCs/>
          <w:color w:val="000000" w:themeColor="text1"/>
          <w:sz w:val="32"/>
          <w:szCs w:val="32"/>
          <w14:textFill>
            <w14:solidFill>
              <w14:schemeClr w14:val="tx1"/>
            </w14:solidFill>
          </w14:textFill>
        </w:rPr>
        <w:t>3.1</w:t>
      </w:r>
      <w:r>
        <w:rPr>
          <w:rFonts w:hint="eastAsia" w:ascii="黑体" w:hAnsi="黑体" w:eastAsia="黑体" w:cs="黑体"/>
          <w:b/>
          <w:bCs/>
          <w:color w:val="000000" w:themeColor="text1"/>
          <w:sz w:val="32"/>
          <w:szCs w:val="32"/>
          <w14:textFill>
            <w14:solidFill>
              <w14:schemeClr w14:val="tx1"/>
            </w14:solidFill>
          </w14:textFill>
        </w:rPr>
        <w:t xml:space="preserve"> </w:t>
      </w:r>
      <w:bookmarkEnd w:id="29"/>
      <w:r>
        <w:rPr>
          <w:rFonts w:hint="eastAsia" w:ascii="黑体" w:hAnsi="黑体" w:eastAsia="黑体" w:cs="黑体"/>
          <w:b/>
          <w:bCs/>
          <w:color w:val="000000" w:themeColor="text1"/>
          <w:sz w:val="32"/>
          <w:szCs w:val="32"/>
          <w14:textFill>
            <w14:solidFill>
              <w14:schemeClr w14:val="tx1"/>
            </w14:solidFill>
          </w14:textFill>
        </w:rPr>
        <w:t>地理位置及交通</w:t>
      </w:r>
      <w:bookmarkEnd w:id="30"/>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北塔区隶属湖南省邵阳市，地处邵阳市城区北部，西邻邵阳县，北接新邵县，东南两面与双清区、大祥区隔江相望。</w:t>
      </w:r>
      <w:bookmarkStart w:id="31" w:name="_Toc30354"/>
      <w:r>
        <w:rPr>
          <w:rFonts w:hint="eastAsia" w:ascii="仿宋" w:hAnsi="仿宋" w:eastAsia="仿宋" w:cs="仿宋"/>
          <w:color w:val="000000" w:themeColor="text1"/>
          <w:sz w:val="32"/>
          <w:szCs w:val="32"/>
          <w14:textFill>
            <w14:solidFill>
              <w14:schemeClr w14:val="tx1"/>
            </w14:solidFill>
          </w14:textFill>
        </w:rPr>
        <w:t>北塔区交通便捷。G320国道横贯东西，G207国道和S</w:t>
      </w:r>
      <w:r>
        <w:rPr>
          <w:rFonts w:ascii="仿宋" w:hAnsi="仿宋" w:eastAsia="仿宋" w:cs="仿宋"/>
          <w:color w:val="000000" w:themeColor="text1"/>
          <w:sz w:val="32"/>
          <w:szCs w:val="32"/>
          <w14:textFill>
            <w14:solidFill>
              <w14:schemeClr w14:val="tx1"/>
            </w14:solidFill>
          </w14:textFill>
        </w:rPr>
        <w:t>236</w:t>
      </w:r>
      <w:r>
        <w:rPr>
          <w:rFonts w:hint="eastAsia" w:ascii="仿宋" w:hAnsi="仿宋" w:eastAsia="仿宋" w:cs="仿宋"/>
          <w:color w:val="000000" w:themeColor="text1"/>
          <w:sz w:val="32"/>
          <w:szCs w:val="32"/>
          <w14:textFill>
            <w14:solidFill>
              <w14:schemeClr w14:val="tx1"/>
            </w14:solidFill>
          </w14:textFill>
        </w:rPr>
        <w:t>省道纵连南北，洛湛铁路、潭邵高速咫尺相邻，资江一桥、资江二桥、西湖大桥、雪峰大桥、桂花大桥与市中心紧密连接，区内西湖北路、魏源路、北塔路等“七纵十横”城区路网基本形成。</w:t>
      </w:r>
    </w:p>
    <w:p>
      <w:pPr>
        <w:spacing w:before="156" w:beforeLines="50" w:line="576" w:lineRule="exact"/>
        <w:ind w:firstLine="0" w:firstLineChars="0"/>
        <w:outlineLvl w:val="1"/>
        <w:rPr>
          <w:rFonts w:ascii="黑体" w:hAnsi="黑体" w:eastAsia="黑体" w:cs="黑体"/>
          <w:b/>
          <w:bCs/>
          <w:color w:val="000000" w:themeColor="text1"/>
          <w:sz w:val="32"/>
          <w:szCs w:val="32"/>
          <w14:textFill>
            <w14:solidFill>
              <w14:schemeClr w14:val="tx1"/>
            </w14:solidFill>
          </w14:textFill>
        </w:rPr>
      </w:pPr>
      <w:bookmarkStart w:id="32" w:name="_Toc174441111"/>
      <w:r>
        <w:rPr>
          <w:rFonts w:ascii="黑体" w:hAnsi="黑体" w:eastAsia="黑体" w:cs="黑体"/>
          <w:b/>
          <w:bCs/>
          <w:color w:val="000000" w:themeColor="text1"/>
          <w:sz w:val="32"/>
          <w:szCs w:val="32"/>
          <w14:textFill>
            <w14:solidFill>
              <w14:schemeClr w14:val="tx1"/>
            </w14:solidFill>
          </w14:textFill>
        </w:rPr>
        <w:t>3.2</w:t>
      </w:r>
      <w:r>
        <w:rPr>
          <w:rFonts w:hint="eastAsia" w:ascii="黑体" w:hAnsi="黑体" w:eastAsia="黑体" w:cs="黑体"/>
          <w:b/>
          <w:bCs/>
          <w:color w:val="000000" w:themeColor="text1"/>
          <w:sz w:val="32"/>
          <w:szCs w:val="32"/>
          <w14:textFill>
            <w14:solidFill>
              <w14:schemeClr w14:val="tx1"/>
            </w14:solidFill>
          </w14:textFill>
        </w:rPr>
        <w:t xml:space="preserve"> </w:t>
      </w:r>
      <w:r>
        <w:rPr>
          <w:rFonts w:ascii="黑体" w:hAnsi="黑体" w:eastAsia="黑体" w:cs="黑体"/>
          <w:b/>
          <w:bCs/>
          <w:color w:val="000000" w:themeColor="text1"/>
          <w:sz w:val="32"/>
          <w:szCs w:val="32"/>
          <w14:textFill>
            <w14:solidFill>
              <w14:schemeClr w14:val="tx1"/>
            </w14:solidFill>
          </w14:textFill>
        </w:rPr>
        <w:t>行政区划</w:t>
      </w:r>
      <w:bookmarkEnd w:id="31"/>
      <w:bookmarkEnd w:id="32"/>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北塔区，湖南省邵阳市辖区，全区辖</w:t>
      </w:r>
      <w:r>
        <w:rPr>
          <w:rFonts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个街道办事处、1个乡镇，分别为新滩镇街道办事处、状元洲街道办事处、田江街道办事处、茶元头街道办事处和陈家桥镇，全区总面积</w:t>
      </w:r>
      <w:r>
        <w:rPr>
          <w:rFonts w:ascii="仿宋" w:hAnsi="仿宋" w:eastAsia="仿宋" w:cs="仿宋"/>
          <w:color w:val="000000" w:themeColor="text1"/>
          <w:sz w:val="32"/>
          <w:szCs w:val="32"/>
          <w14:textFill>
            <w14:solidFill>
              <w14:schemeClr w14:val="tx1"/>
            </w14:solidFill>
          </w14:textFill>
        </w:rPr>
        <w:t>84.25</w:t>
      </w:r>
      <w:r>
        <w:rPr>
          <w:rFonts w:hint="eastAsia" w:ascii="仿宋" w:hAnsi="仿宋" w:eastAsia="仿宋" w:cs="仿宋"/>
          <w:color w:val="000000" w:themeColor="text1"/>
          <w:sz w:val="32"/>
          <w:szCs w:val="32"/>
          <w14:textFill>
            <w14:solidFill>
              <w14:schemeClr w14:val="tx1"/>
            </w14:solidFill>
          </w14:textFill>
        </w:rPr>
        <w:t>平方公里，常驻人口1</w:t>
      </w:r>
      <w:r>
        <w:rPr>
          <w:rFonts w:ascii="仿宋" w:hAnsi="仿宋" w:eastAsia="仿宋" w:cs="仿宋"/>
          <w:color w:val="000000" w:themeColor="text1"/>
          <w:sz w:val="32"/>
          <w:szCs w:val="32"/>
          <w14:textFill>
            <w14:solidFill>
              <w14:schemeClr w14:val="tx1"/>
            </w14:solidFill>
          </w14:textFill>
        </w:rPr>
        <w:t>2.37</w:t>
      </w:r>
      <w:r>
        <w:rPr>
          <w:rFonts w:hint="eastAsia" w:ascii="仿宋" w:hAnsi="仿宋" w:eastAsia="仿宋" w:cs="仿宋"/>
          <w:color w:val="000000" w:themeColor="text1"/>
          <w:sz w:val="32"/>
          <w:szCs w:val="32"/>
          <w14:textFill>
            <w14:solidFill>
              <w14:schemeClr w14:val="tx1"/>
            </w14:solidFill>
          </w14:textFill>
        </w:rPr>
        <w:t>万余人。</w:t>
      </w:r>
    </w:p>
    <w:p>
      <w:pPr>
        <w:spacing w:before="156" w:beforeLines="50" w:line="576" w:lineRule="exact"/>
        <w:ind w:firstLine="0" w:firstLineChars="0"/>
        <w:outlineLvl w:val="1"/>
        <w:rPr>
          <w:rFonts w:ascii="黑体" w:hAnsi="黑体" w:eastAsia="黑体" w:cs="黑体"/>
          <w:b/>
          <w:bCs/>
          <w:color w:val="000000" w:themeColor="text1"/>
          <w:sz w:val="32"/>
          <w:szCs w:val="32"/>
          <w14:textFill>
            <w14:solidFill>
              <w14:schemeClr w14:val="tx1"/>
            </w14:solidFill>
          </w14:textFill>
        </w:rPr>
      </w:pPr>
      <w:bookmarkStart w:id="33" w:name="_Toc4072"/>
      <w:bookmarkStart w:id="34" w:name="_Toc174441112"/>
      <w:r>
        <w:rPr>
          <w:rFonts w:ascii="黑体" w:hAnsi="黑体" w:eastAsia="黑体" w:cs="黑体"/>
          <w:b/>
          <w:bCs/>
          <w:color w:val="000000" w:themeColor="text1"/>
          <w:sz w:val="32"/>
          <w:szCs w:val="32"/>
          <w14:textFill>
            <w14:solidFill>
              <w14:schemeClr w14:val="tx1"/>
            </w14:solidFill>
          </w14:textFill>
        </w:rPr>
        <w:t>3.3</w:t>
      </w:r>
      <w:r>
        <w:rPr>
          <w:rFonts w:hint="eastAsia" w:ascii="黑体" w:hAnsi="黑体" w:eastAsia="黑体" w:cs="黑体"/>
          <w:b/>
          <w:bCs/>
          <w:color w:val="000000" w:themeColor="text1"/>
          <w:sz w:val="32"/>
          <w:szCs w:val="32"/>
          <w14:textFill>
            <w14:solidFill>
              <w14:schemeClr w14:val="tx1"/>
            </w14:solidFill>
          </w14:textFill>
        </w:rPr>
        <w:t xml:space="preserve"> </w:t>
      </w:r>
      <w:bookmarkEnd w:id="33"/>
      <w:r>
        <w:rPr>
          <w:rFonts w:hint="eastAsia" w:ascii="黑体" w:hAnsi="黑体" w:eastAsia="黑体" w:cs="黑体"/>
          <w:b/>
          <w:bCs/>
          <w:color w:val="000000" w:themeColor="text1"/>
          <w:sz w:val="32"/>
          <w:szCs w:val="32"/>
          <w14:textFill>
            <w14:solidFill>
              <w14:schemeClr w14:val="tx1"/>
            </w14:solidFill>
          </w14:textFill>
        </w:rPr>
        <w:t>地貌气候</w:t>
      </w:r>
      <w:bookmarkEnd w:id="34"/>
    </w:p>
    <w:p>
      <w:pPr>
        <w:spacing w:line="576" w:lineRule="exact"/>
        <w:ind w:firstLine="640"/>
        <w:rPr>
          <w:rFonts w:ascii="仿宋" w:hAnsi="仿宋" w:eastAsia="仿宋" w:cs="仿宋"/>
          <w:color w:val="000000" w:themeColor="text1"/>
          <w:sz w:val="32"/>
          <w:szCs w:val="32"/>
          <w14:textFill>
            <w14:solidFill>
              <w14:schemeClr w14:val="tx1"/>
            </w14:solidFill>
          </w14:textFill>
        </w:rPr>
      </w:pPr>
      <w:bookmarkStart w:id="35" w:name="_Toc12440"/>
      <w:bookmarkStart w:id="36" w:name="_Toc8850"/>
      <w:r>
        <w:rPr>
          <w:rFonts w:hint="eastAsia" w:ascii="仿宋" w:hAnsi="仿宋" w:eastAsia="仿宋" w:cs="仿宋"/>
          <w:color w:val="000000" w:themeColor="text1"/>
          <w:sz w:val="32"/>
          <w:szCs w:val="32"/>
          <w14:textFill>
            <w14:solidFill>
              <w14:schemeClr w14:val="tx1"/>
            </w14:solidFill>
          </w14:textFill>
        </w:rPr>
        <w:t>北塔区地处衡邵丘陵盆地。境内丘岗起伏，河谷平原镶嵌其间，属中亚热带气候，季风交替，四季分明，光照充足，雨水丰沛，年平均气温17℃，年日照1553小时，年降水量1323毫米。区内资江由西向东流过全境，三分之二的村临江而居，水资源丰富。</w:t>
      </w:r>
    </w:p>
    <w:bookmarkEnd w:id="35"/>
    <w:bookmarkEnd w:id="36"/>
    <w:p>
      <w:pPr>
        <w:spacing w:before="156" w:beforeLines="50" w:line="576" w:lineRule="exact"/>
        <w:ind w:firstLine="0" w:firstLineChars="0"/>
        <w:outlineLvl w:val="1"/>
        <w:rPr>
          <w:rFonts w:ascii="黑体" w:hAnsi="黑体" w:eastAsia="黑体" w:cs="黑体"/>
          <w:b/>
          <w:bCs/>
          <w:color w:val="000000" w:themeColor="text1"/>
          <w:sz w:val="32"/>
          <w:szCs w:val="32"/>
          <w14:textFill>
            <w14:solidFill>
              <w14:schemeClr w14:val="tx1"/>
            </w14:solidFill>
          </w14:textFill>
        </w:rPr>
      </w:pPr>
      <w:bookmarkStart w:id="37" w:name="_Toc174441113"/>
      <w:bookmarkStart w:id="38" w:name="_Toc3352"/>
      <w:bookmarkStart w:id="39" w:name="_Toc545"/>
      <w:r>
        <w:rPr>
          <w:rFonts w:ascii="黑体" w:hAnsi="黑体" w:eastAsia="黑体" w:cs="黑体"/>
          <w:b/>
          <w:bCs/>
          <w:color w:val="000000" w:themeColor="text1"/>
          <w:sz w:val="32"/>
          <w:szCs w:val="32"/>
          <w14:textFill>
            <w14:solidFill>
              <w14:schemeClr w14:val="tx1"/>
            </w14:solidFill>
          </w14:textFill>
        </w:rPr>
        <w:t>3.5</w:t>
      </w:r>
      <w:r>
        <w:rPr>
          <w:rFonts w:hint="eastAsia" w:ascii="黑体" w:hAnsi="黑体" w:eastAsia="黑体" w:cs="黑体"/>
          <w:b/>
          <w:bCs/>
          <w:color w:val="000000" w:themeColor="text1"/>
          <w:sz w:val="32"/>
          <w:szCs w:val="32"/>
          <w14:textFill>
            <w14:solidFill>
              <w14:schemeClr w14:val="tx1"/>
            </w14:solidFill>
          </w14:textFill>
        </w:rPr>
        <w:t xml:space="preserve"> </w:t>
      </w:r>
      <w:r>
        <w:rPr>
          <w:rFonts w:ascii="黑体" w:hAnsi="黑体" w:eastAsia="黑体" w:cs="黑体"/>
          <w:b/>
          <w:bCs/>
          <w:color w:val="000000" w:themeColor="text1"/>
          <w:sz w:val="32"/>
          <w:szCs w:val="32"/>
          <w14:textFill>
            <w14:solidFill>
              <w14:schemeClr w14:val="tx1"/>
            </w14:solidFill>
          </w14:textFill>
        </w:rPr>
        <w:t>农业发展</w:t>
      </w:r>
      <w:bookmarkEnd w:id="37"/>
      <w:bookmarkEnd w:id="38"/>
      <w:bookmarkEnd w:id="39"/>
    </w:p>
    <w:p>
      <w:pPr>
        <w:spacing w:line="576" w:lineRule="exact"/>
        <w:ind w:firstLine="640"/>
        <w:rPr>
          <w:rFonts w:ascii="仿宋" w:hAnsi="仿宋" w:eastAsia="仿宋" w:cs="仿宋"/>
          <w:color w:val="0000FF"/>
          <w:sz w:val="32"/>
          <w:szCs w:val="32"/>
        </w:rPr>
      </w:pPr>
      <w:r>
        <w:rPr>
          <w:rFonts w:hint="eastAsia" w:ascii="仿宋" w:hAnsi="仿宋" w:eastAsia="仿宋" w:cs="仿宋"/>
          <w:sz w:val="32"/>
          <w:szCs w:val="32"/>
        </w:rPr>
        <w:t>根据第三次全国土地调查，北塔区有耕地面积</w:t>
      </w:r>
      <w:r>
        <w:rPr>
          <w:rFonts w:ascii="仿宋" w:hAnsi="仿宋" w:eastAsia="仿宋" w:cs="仿宋"/>
          <w:sz w:val="32"/>
          <w:szCs w:val="32"/>
        </w:rPr>
        <w:t>2105.33</w:t>
      </w:r>
      <w:r>
        <w:rPr>
          <w:rFonts w:hint="eastAsia" w:ascii="仿宋" w:hAnsi="仿宋" w:eastAsia="仿宋" w:cs="仿宋"/>
          <w:sz w:val="32"/>
          <w:szCs w:val="32"/>
        </w:rPr>
        <w:t>公顷，</w:t>
      </w:r>
      <w:r>
        <w:rPr>
          <w:rFonts w:ascii="仿宋" w:hAnsi="仿宋" w:eastAsia="仿宋" w:cs="仿宋"/>
          <w:sz w:val="32"/>
          <w:szCs w:val="32"/>
        </w:rPr>
        <w:t>园地面积408.58</w:t>
      </w:r>
      <w:r>
        <w:rPr>
          <w:rFonts w:hint="eastAsia" w:ascii="仿宋" w:hAnsi="仿宋" w:eastAsia="仿宋" w:cs="仿宋"/>
          <w:sz w:val="32"/>
          <w:szCs w:val="32"/>
        </w:rPr>
        <w:t>公顷</w:t>
      </w:r>
      <w:r>
        <w:rPr>
          <w:rFonts w:ascii="仿宋" w:hAnsi="仿宋" w:eastAsia="仿宋" w:cs="仿宋"/>
          <w:sz w:val="32"/>
          <w:szCs w:val="32"/>
        </w:rPr>
        <w:t>，林地面积2344.91</w:t>
      </w:r>
      <w:r>
        <w:rPr>
          <w:rFonts w:hint="eastAsia" w:ascii="仿宋" w:hAnsi="仿宋" w:eastAsia="仿宋" w:cs="仿宋"/>
          <w:sz w:val="32"/>
          <w:szCs w:val="32"/>
        </w:rPr>
        <w:t>公顷</w:t>
      </w:r>
      <w:r>
        <w:rPr>
          <w:rFonts w:ascii="仿宋" w:hAnsi="仿宋" w:eastAsia="仿宋" w:cs="仿宋"/>
          <w:sz w:val="32"/>
          <w:szCs w:val="32"/>
        </w:rPr>
        <w:t>，草地面积86.22</w:t>
      </w:r>
      <w:r>
        <w:rPr>
          <w:rFonts w:hint="eastAsia" w:ascii="仿宋" w:hAnsi="仿宋" w:eastAsia="仿宋" w:cs="仿宋"/>
          <w:sz w:val="32"/>
          <w:szCs w:val="32"/>
        </w:rPr>
        <w:t>公顷</w:t>
      </w:r>
      <w:r>
        <w:rPr>
          <w:rFonts w:ascii="仿宋" w:hAnsi="仿宋" w:eastAsia="仿宋" w:cs="仿宋"/>
          <w:sz w:val="32"/>
          <w:szCs w:val="32"/>
        </w:rPr>
        <w:t>，农业设施建设用地面积97.77</w:t>
      </w:r>
      <w:r>
        <w:rPr>
          <w:rFonts w:hint="eastAsia" w:ascii="仿宋" w:hAnsi="仿宋" w:eastAsia="仿宋" w:cs="仿宋"/>
          <w:sz w:val="32"/>
          <w:szCs w:val="32"/>
        </w:rPr>
        <w:t>公顷</w:t>
      </w:r>
      <w:r>
        <w:rPr>
          <w:rFonts w:ascii="仿宋" w:hAnsi="仿宋" w:eastAsia="仿宋" w:cs="仿宋"/>
          <w:sz w:val="32"/>
          <w:szCs w:val="32"/>
        </w:rPr>
        <w:t>。</w:t>
      </w:r>
      <w:r>
        <w:rPr>
          <w:rFonts w:hint="eastAsia" w:ascii="仿宋" w:hAnsi="仿宋" w:eastAsia="仿宋" w:cs="仿宋"/>
          <w:sz w:val="32"/>
          <w:szCs w:val="32"/>
        </w:rPr>
        <w:t>根据《2</w:t>
      </w:r>
      <w:r>
        <w:rPr>
          <w:rFonts w:ascii="仿宋" w:hAnsi="仿宋" w:eastAsia="仿宋" w:cs="仿宋"/>
          <w:sz w:val="32"/>
          <w:szCs w:val="32"/>
        </w:rPr>
        <w:t>023</w:t>
      </w:r>
      <w:r>
        <w:rPr>
          <w:rFonts w:hint="eastAsia" w:ascii="仿宋" w:hAnsi="仿宋" w:eastAsia="仿宋" w:cs="仿宋"/>
          <w:sz w:val="32"/>
          <w:szCs w:val="32"/>
        </w:rPr>
        <w:t>年北塔区国民经济与社会发展统计公报》数据，北塔区全年粮食种植面积为4</w:t>
      </w:r>
      <w:r>
        <w:rPr>
          <w:rFonts w:ascii="仿宋" w:hAnsi="仿宋" w:eastAsia="仿宋" w:cs="仿宋"/>
          <w:sz w:val="32"/>
          <w:szCs w:val="32"/>
        </w:rPr>
        <w:t>3100</w:t>
      </w:r>
      <w:r>
        <w:rPr>
          <w:rFonts w:hint="eastAsia" w:ascii="仿宋" w:hAnsi="仿宋" w:eastAsia="仿宋" w:cs="仿宋"/>
          <w:sz w:val="32"/>
          <w:szCs w:val="32"/>
        </w:rPr>
        <w:t>亩，总产量达到1</w:t>
      </w:r>
      <w:r>
        <w:rPr>
          <w:rFonts w:ascii="仿宋" w:hAnsi="仿宋" w:eastAsia="仿宋" w:cs="仿宋"/>
          <w:sz w:val="32"/>
          <w:szCs w:val="32"/>
        </w:rPr>
        <w:t>7722</w:t>
      </w:r>
      <w:r>
        <w:rPr>
          <w:rFonts w:hint="eastAsia" w:ascii="仿宋" w:hAnsi="仿宋" w:eastAsia="仿宋" w:cs="仿宋"/>
          <w:sz w:val="32"/>
          <w:szCs w:val="32"/>
        </w:rPr>
        <w:t>吨；油料种植面积为6</w:t>
      </w:r>
      <w:r>
        <w:rPr>
          <w:rFonts w:ascii="仿宋" w:hAnsi="仿宋" w:eastAsia="仿宋" w:cs="仿宋"/>
          <w:sz w:val="32"/>
          <w:szCs w:val="32"/>
        </w:rPr>
        <w:t>590.36</w:t>
      </w:r>
      <w:r>
        <w:rPr>
          <w:rFonts w:hint="eastAsia" w:ascii="仿宋" w:hAnsi="仿宋" w:eastAsia="仿宋" w:cs="仿宋"/>
          <w:sz w:val="32"/>
          <w:szCs w:val="32"/>
        </w:rPr>
        <w:t>亩，总产量为7</w:t>
      </w:r>
      <w:r>
        <w:rPr>
          <w:rFonts w:ascii="仿宋" w:hAnsi="仿宋" w:eastAsia="仿宋" w:cs="仿宋"/>
          <w:sz w:val="32"/>
          <w:szCs w:val="32"/>
        </w:rPr>
        <w:t>48</w:t>
      </w:r>
      <w:r>
        <w:rPr>
          <w:rFonts w:hint="eastAsia" w:ascii="仿宋" w:hAnsi="仿宋" w:eastAsia="仿宋" w:cs="仿宋"/>
          <w:sz w:val="32"/>
          <w:szCs w:val="32"/>
        </w:rPr>
        <w:t>吨；蔬菜种植面积为2</w:t>
      </w:r>
      <w:r>
        <w:rPr>
          <w:rFonts w:ascii="仿宋" w:hAnsi="仿宋" w:eastAsia="仿宋" w:cs="仿宋"/>
          <w:sz w:val="32"/>
          <w:szCs w:val="32"/>
        </w:rPr>
        <w:t>4535.5</w:t>
      </w:r>
      <w:r>
        <w:rPr>
          <w:rFonts w:hint="eastAsia" w:ascii="仿宋" w:hAnsi="仿宋" w:eastAsia="仿宋" w:cs="仿宋"/>
          <w:sz w:val="32"/>
          <w:szCs w:val="32"/>
        </w:rPr>
        <w:t>亩，总产量为4</w:t>
      </w:r>
      <w:r>
        <w:rPr>
          <w:rFonts w:ascii="仿宋" w:hAnsi="仿宋" w:eastAsia="仿宋" w:cs="仿宋"/>
          <w:sz w:val="32"/>
          <w:szCs w:val="32"/>
        </w:rPr>
        <w:t>7656.1</w:t>
      </w:r>
      <w:r>
        <w:rPr>
          <w:rFonts w:hint="eastAsia" w:ascii="仿宋" w:hAnsi="仿宋" w:eastAsia="仿宋" w:cs="仿宋"/>
          <w:sz w:val="32"/>
          <w:szCs w:val="32"/>
        </w:rPr>
        <w:t>吨。</w:t>
      </w:r>
    </w:p>
    <w:p>
      <w:pPr>
        <w:spacing w:line="576" w:lineRule="exact"/>
        <w:ind w:firstLine="0" w:firstLineChars="0"/>
        <w:rPr>
          <w:rFonts w:ascii="仿宋" w:hAnsi="仿宋" w:eastAsia="仿宋" w:cs="仿宋"/>
          <w:color w:val="000000" w:themeColor="text1"/>
          <w:sz w:val="32"/>
          <w:szCs w:val="32"/>
          <w14:textFill>
            <w14:solidFill>
              <w14:schemeClr w14:val="tx1"/>
            </w14:solidFill>
          </w14:textFill>
        </w:rPr>
      </w:pPr>
    </w:p>
    <w:p>
      <w:pPr>
        <w:ind w:firstLine="0" w:firstLineChars="0"/>
        <w:rPr>
          <w:color w:val="000000" w:themeColor="text1"/>
          <w14:textFill>
            <w14:solidFill>
              <w14:schemeClr w14:val="tx1"/>
            </w14:solidFill>
          </w14:textFill>
        </w:rPr>
        <w:sectPr>
          <w:footerReference r:id="rId13" w:type="default"/>
          <w:pgSz w:w="11906" w:h="16838"/>
          <w:pgMar w:top="1440" w:right="1797" w:bottom="1440" w:left="1797" w:header="851" w:footer="992" w:gutter="0"/>
          <w:cols w:space="720" w:num="1"/>
          <w:docGrid w:type="lines" w:linePitch="312" w:charSpace="0"/>
        </w:sectPr>
      </w:pPr>
    </w:p>
    <w:p>
      <w:pPr>
        <w:pStyle w:val="2"/>
        <w:numPr>
          <w:ilvl w:val="0"/>
          <w:numId w:val="0"/>
        </w:numPr>
        <w:spacing w:before="0" w:after="0" w:line="576" w:lineRule="exact"/>
        <w:rPr>
          <w:rFonts w:ascii="方正小标宋简体" w:hAnsi="方正小标宋简体" w:eastAsia="方正小标宋简体" w:cs="方正小标宋简体"/>
          <w:color w:val="000000" w:themeColor="text1"/>
          <w:sz w:val="44"/>
          <w14:textFill>
            <w14:solidFill>
              <w14:schemeClr w14:val="tx1"/>
            </w14:solidFill>
          </w14:textFill>
        </w:rPr>
      </w:pPr>
      <w:bookmarkStart w:id="40" w:name="_Toc6590"/>
      <w:bookmarkStart w:id="41" w:name="_Toc174441114"/>
      <w:r>
        <w:rPr>
          <w:rFonts w:ascii="方正小标宋简体" w:hAnsi="方正小标宋简体" w:eastAsia="方正小标宋简体" w:cs="方正小标宋简体"/>
          <w:color w:val="000000" w:themeColor="text1"/>
          <w:sz w:val="44"/>
          <w14:textFill>
            <w14:solidFill>
              <w14:schemeClr w14:val="tx1"/>
            </w14:solidFill>
          </w14:textFill>
        </w:rPr>
        <w:t>第4章 秸秆禁烧区和限烧区划定方案</w:t>
      </w:r>
      <w:bookmarkEnd w:id="40"/>
      <w:bookmarkEnd w:id="41"/>
    </w:p>
    <w:p>
      <w:pPr>
        <w:spacing w:before="193" w:beforeLines="50" w:line="576" w:lineRule="exact"/>
        <w:ind w:firstLine="0" w:firstLineChars="0"/>
        <w:outlineLvl w:val="1"/>
        <w:rPr>
          <w:rFonts w:ascii="黑体" w:hAnsi="黑体" w:eastAsia="黑体" w:cs="黑体"/>
          <w:b/>
          <w:bCs/>
          <w:color w:val="000000" w:themeColor="text1"/>
          <w:sz w:val="32"/>
          <w:szCs w:val="32"/>
          <w14:textFill>
            <w14:solidFill>
              <w14:schemeClr w14:val="tx1"/>
            </w14:solidFill>
          </w14:textFill>
        </w:rPr>
      </w:pPr>
      <w:bookmarkStart w:id="42" w:name="_Toc11222"/>
      <w:bookmarkStart w:id="43" w:name="_Toc174441115"/>
      <w:r>
        <w:rPr>
          <w:rFonts w:ascii="黑体" w:hAnsi="黑体" w:eastAsia="黑体" w:cs="黑体"/>
          <w:b/>
          <w:bCs/>
          <w:color w:val="000000" w:themeColor="text1"/>
          <w:sz w:val="32"/>
          <w:szCs w:val="32"/>
          <w14:textFill>
            <w14:solidFill>
              <w14:schemeClr w14:val="tx1"/>
            </w14:solidFill>
          </w14:textFill>
        </w:rPr>
        <w:t>4.1</w:t>
      </w:r>
      <w:r>
        <w:rPr>
          <w:rFonts w:hint="eastAsia" w:ascii="黑体" w:hAnsi="黑体" w:eastAsia="黑体" w:cs="黑体"/>
          <w:b/>
          <w:bCs/>
          <w:color w:val="000000" w:themeColor="text1"/>
          <w:sz w:val="32"/>
          <w:szCs w:val="32"/>
          <w14:textFill>
            <w14:solidFill>
              <w14:schemeClr w14:val="tx1"/>
            </w14:solidFill>
          </w14:textFill>
        </w:rPr>
        <w:t xml:space="preserve"> 禁烧区</w:t>
      </w:r>
      <w:bookmarkEnd w:id="42"/>
      <w:r>
        <w:rPr>
          <w:rFonts w:hint="eastAsia" w:ascii="黑体" w:hAnsi="黑体" w:eastAsia="黑体" w:cs="黑体"/>
          <w:b/>
          <w:bCs/>
          <w:color w:val="000000" w:themeColor="text1"/>
          <w:sz w:val="32"/>
          <w:szCs w:val="32"/>
          <w14:textFill>
            <w14:solidFill>
              <w14:schemeClr w14:val="tx1"/>
            </w14:solidFill>
          </w14:textFill>
        </w:rPr>
        <w:t>划定规则</w:t>
      </w:r>
      <w:bookmarkEnd w:id="43"/>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禁烧区即禁止农作物秸秆露天焚烧的区域</w:t>
      </w:r>
      <w:r>
        <w:rPr>
          <w:rFonts w:hint="eastAsia" w:ascii="仿宋" w:hAnsi="仿宋" w:eastAsia="仿宋" w:cs="仿宋"/>
          <w:color w:val="000000" w:themeColor="text1"/>
          <w:sz w:val="32"/>
          <w:szCs w:val="32"/>
          <w14:textFill>
            <w14:solidFill>
              <w14:schemeClr w14:val="tx1"/>
            </w14:solidFill>
          </w14:textFill>
        </w:rPr>
        <w:t>，应实行强制性禁烧政策和管理措施，除经检疫确需焚烧处理病虫害外，在其他任何时间、任何气象条件及空气质量状况下，均不允许秸秆露天焚烧。在秸秆禁烧区要设立明显警示标志，标明“秸秆禁烧区”字样。</w:t>
      </w:r>
      <w:r>
        <w:rPr>
          <w:rFonts w:ascii="仿宋" w:hAnsi="仿宋" w:eastAsia="仿宋" w:cs="仿宋"/>
          <w:color w:val="000000" w:themeColor="text1"/>
          <w:sz w:val="32"/>
          <w:szCs w:val="32"/>
          <w14:textFill>
            <w14:solidFill>
              <w14:schemeClr w14:val="tx1"/>
            </w14:solidFill>
          </w14:textFill>
        </w:rPr>
        <w:t>农作物秸秆禁烧区主要</w:t>
      </w:r>
      <w:r>
        <w:rPr>
          <w:rFonts w:hint="eastAsia" w:ascii="仿宋" w:hAnsi="仿宋" w:eastAsia="仿宋" w:cs="仿宋"/>
          <w:color w:val="000000" w:themeColor="text1"/>
          <w:sz w:val="32"/>
          <w:szCs w:val="32"/>
          <w14:textFill>
            <w14:solidFill>
              <w14:schemeClr w14:val="tx1"/>
            </w14:solidFill>
          </w14:textFill>
        </w:rPr>
        <w:t>包括以下区域：</w:t>
      </w:r>
    </w:p>
    <w:p>
      <w:pPr>
        <w:spacing w:line="576" w:lineRule="exact"/>
        <w:ind w:firstLine="0" w:firstLineChars="0"/>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1、城镇周边</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北塔区城镇开发边界内及其边缘</w:t>
      </w:r>
      <w:r>
        <w:rPr>
          <w:rFonts w:ascii="仿宋" w:hAnsi="仿宋" w:eastAsia="仿宋" w:cs="仿宋"/>
          <w:color w:val="000000" w:themeColor="text1"/>
          <w:sz w:val="32"/>
          <w:szCs w:val="32"/>
          <w14:textFill>
            <w14:solidFill>
              <w14:schemeClr w14:val="tx1"/>
            </w14:solidFill>
          </w14:textFill>
        </w:rPr>
        <w:t>外延3000</w:t>
      </w:r>
      <w:r>
        <w:rPr>
          <w:rFonts w:hint="eastAsia" w:ascii="仿宋" w:hAnsi="仿宋" w:eastAsia="仿宋" w:cs="仿宋"/>
          <w:color w:val="000000" w:themeColor="text1"/>
          <w:sz w:val="32"/>
          <w:szCs w:val="32"/>
          <w14:textFill>
            <w14:solidFill>
              <w14:schemeClr w14:val="tx1"/>
            </w14:solidFill>
          </w14:textFill>
        </w:rPr>
        <w:t>米范围</w:t>
      </w:r>
      <w:r>
        <w:rPr>
          <w:rFonts w:ascii="仿宋" w:hAnsi="仿宋" w:eastAsia="仿宋" w:cs="仿宋"/>
          <w:color w:val="000000" w:themeColor="text1"/>
          <w:sz w:val="32"/>
          <w:szCs w:val="32"/>
          <w14:textFill>
            <w14:solidFill>
              <w14:schemeClr w14:val="tx1"/>
            </w14:solidFill>
          </w14:textFill>
        </w:rPr>
        <w:t>。</w:t>
      </w:r>
    </w:p>
    <w:p>
      <w:pPr>
        <w:spacing w:line="576" w:lineRule="exact"/>
        <w:ind w:firstLine="0" w:firstLineChars="0"/>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2、</w:t>
      </w:r>
      <w:r>
        <w:rPr>
          <w:rFonts w:ascii="楷体" w:hAnsi="楷体" w:eastAsia="楷体" w:cs="楷体"/>
          <w:b/>
          <w:bCs/>
          <w:color w:val="000000" w:themeColor="text1"/>
          <w:sz w:val="32"/>
          <w:szCs w:val="32"/>
          <w14:textFill>
            <w14:solidFill>
              <w14:schemeClr w14:val="tx1"/>
            </w14:solidFill>
          </w14:textFill>
        </w:rPr>
        <w:t>高速公路两侧</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G</w:t>
      </w:r>
      <w:r>
        <w:rPr>
          <w:rFonts w:ascii="仿宋" w:hAnsi="仿宋" w:eastAsia="仿宋" w:cs="仿宋"/>
          <w:color w:val="000000" w:themeColor="text1"/>
          <w:sz w:val="32"/>
          <w:szCs w:val="32"/>
          <w14:textFill>
            <w14:solidFill>
              <w14:schemeClr w14:val="tx1"/>
            </w14:solidFill>
          </w14:textFill>
        </w:rPr>
        <w:t>55</w:t>
      </w:r>
      <w:r>
        <w:rPr>
          <w:rFonts w:hint="eastAsia" w:ascii="仿宋" w:hAnsi="仿宋" w:eastAsia="仿宋" w:cs="仿宋"/>
          <w:color w:val="000000" w:themeColor="text1"/>
          <w:sz w:val="32"/>
          <w:szCs w:val="32"/>
          <w14:textFill>
            <w14:solidFill>
              <w14:schemeClr w14:val="tx1"/>
            </w14:solidFill>
          </w14:textFill>
        </w:rPr>
        <w:t>二广</w:t>
      </w:r>
      <w:r>
        <w:rPr>
          <w:rFonts w:ascii="仿宋" w:hAnsi="仿宋" w:eastAsia="仿宋" w:cs="仿宋"/>
          <w:color w:val="000000" w:themeColor="text1"/>
          <w:sz w:val="32"/>
          <w:szCs w:val="32"/>
          <w14:textFill>
            <w14:solidFill>
              <w14:schemeClr w14:val="tx1"/>
            </w14:solidFill>
          </w14:textFill>
        </w:rPr>
        <w:t>高速公路沿线两侧外延2000</w:t>
      </w:r>
      <w:r>
        <w:rPr>
          <w:rFonts w:hint="eastAsia" w:ascii="仿宋" w:hAnsi="仿宋" w:eastAsia="仿宋" w:cs="仿宋"/>
          <w:color w:val="000000" w:themeColor="text1"/>
          <w:sz w:val="32"/>
          <w:szCs w:val="32"/>
          <w14:textFill>
            <w14:solidFill>
              <w14:schemeClr w14:val="tx1"/>
            </w14:solidFill>
          </w14:textFill>
        </w:rPr>
        <w:t>米范围</w:t>
      </w:r>
      <w:r>
        <w:rPr>
          <w:rFonts w:ascii="仿宋" w:hAnsi="仿宋" w:eastAsia="仿宋" w:cs="仿宋"/>
          <w:color w:val="000000" w:themeColor="text1"/>
          <w:sz w:val="32"/>
          <w:szCs w:val="32"/>
          <w14:textFill>
            <w14:solidFill>
              <w14:schemeClr w14:val="tx1"/>
            </w14:solidFill>
          </w14:textFill>
        </w:rPr>
        <w:t>。</w:t>
      </w:r>
    </w:p>
    <w:p>
      <w:pPr>
        <w:spacing w:line="576" w:lineRule="exact"/>
        <w:ind w:firstLine="0" w:firstLineChars="0"/>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3、</w:t>
      </w:r>
      <w:r>
        <w:rPr>
          <w:rFonts w:ascii="楷体" w:hAnsi="楷体" w:eastAsia="楷体" w:cs="楷体"/>
          <w:b/>
          <w:bCs/>
          <w:color w:val="000000" w:themeColor="text1"/>
          <w:sz w:val="32"/>
          <w:szCs w:val="32"/>
          <w14:textFill>
            <w14:solidFill>
              <w14:schemeClr w14:val="tx1"/>
            </w14:solidFill>
          </w14:textFill>
        </w:rPr>
        <w:t>铁路（高铁）两侧</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怀邵衡</w:t>
      </w:r>
      <w:r>
        <w:rPr>
          <w:rFonts w:ascii="仿宋" w:hAnsi="仿宋" w:eastAsia="仿宋" w:cs="仿宋"/>
          <w:color w:val="000000" w:themeColor="text1"/>
          <w:sz w:val="32"/>
          <w:szCs w:val="32"/>
          <w14:textFill>
            <w14:solidFill>
              <w14:schemeClr w14:val="tx1"/>
            </w14:solidFill>
          </w14:textFill>
        </w:rPr>
        <w:t>铁路沿线两侧外延2000</w:t>
      </w:r>
      <w:r>
        <w:rPr>
          <w:rFonts w:hint="eastAsia" w:ascii="仿宋" w:hAnsi="仿宋" w:eastAsia="仿宋" w:cs="仿宋"/>
          <w:color w:val="000000" w:themeColor="text1"/>
          <w:sz w:val="32"/>
          <w:szCs w:val="32"/>
          <w14:textFill>
            <w14:solidFill>
              <w14:schemeClr w14:val="tx1"/>
            </w14:solidFill>
          </w14:textFill>
        </w:rPr>
        <w:t>米范围</w:t>
      </w:r>
      <w:r>
        <w:rPr>
          <w:rFonts w:ascii="仿宋" w:hAnsi="仿宋" w:eastAsia="仿宋" w:cs="仿宋"/>
          <w:color w:val="000000" w:themeColor="text1"/>
          <w:sz w:val="32"/>
          <w:szCs w:val="32"/>
          <w14:textFill>
            <w14:solidFill>
              <w14:schemeClr w14:val="tx1"/>
            </w14:solidFill>
          </w14:textFill>
        </w:rPr>
        <w:t>。</w:t>
      </w:r>
    </w:p>
    <w:p>
      <w:pPr>
        <w:spacing w:line="576" w:lineRule="exact"/>
        <w:ind w:firstLine="0" w:firstLineChars="0"/>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4、</w:t>
      </w:r>
      <w:r>
        <w:rPr>
          <w:rFonts w:ascii="楷体" w:hAnsi="楷体" w:eastAsia="楷体" w:cs="楷体"/>
          <w:b/>
          <w:bCs/>
          <w:color w:val="000000" w:themeColor="text1"/>
          <w:sz w:val="32"/>
          <w:szCs w:val="32"/>
          <w14:textFill>
            <w14:solidFill>
              <w14:schemeClr w14:val="tx1"/>
            </w14:solidFill>
          </w14:textFill>
        </w:rPr>
        <w:t>国、省干道两侧</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国道G320、G</w:t>
      </w:r>
      <w:r>
        <w:rPr>
          <w:rFonts w:ascii="仿宋" w:hAnsi="仿宋" w:eastAsia="仿宋" w:cs="仿宋"/>
          <w:color w:val="000000" w:themeColor="text1"/>
          <w:sz w:val="32"/>
          <w:szCs w:val="32"/>
          <w14:textFill>
            <w14:solidFill>
              <w14:schemeClr w14:val="tx1"/>
            </w14:solidFill>
          </w14:textFill>
        </w:rPr>
        <w:t>207</w:t>
      </w:r>
      <w:r>
        <w:rPr>
          <w:rFonts w:hint="eastAsia" w:ascii="仿宋" w:hAnsi="仿宋" w:eastAsia="仿宋" w:cs="仿宋"/>
          <w:color w:val="000000" w:themeColor="text1"/>
          <w:sz w:val="32"/>
          <w:szCs w:val="32"/>
          <w14:textFill>
            <w14:solidFill>
              <w14:schemeClr w14:val="tx1"/>
            </w14:solidFill>
          </w14:textFill>
        </w:rPr>
        <w:t>和省道S</w:t>
      </w:r>
      <w:r>
        <w:rPr>
          <w:rFonts w:ascii="仿宋" w:hAnsi="仿宋" w:eastAsia="仿宋" w:cs="仿宋"/>
          <w:color w:val="000000" w:themeColor="text1"/>
          <w:sz w:val="32"/>
          <w:szCs w:val="32"/>
          <w14:textFill>
            <w14:solidFill>
              <w14:schemeClr w14:val="tx1"/>
            </w14:solidFill>
          </w14:textFill>
        </w:rPr>
        <w:t>236</w:t>
      </w:r>
      <w:r>
        <w:rPr>
          <w:rFonts w:hint="eastAsia" w:ascii="仿宋" w:hAnsi="仿宋" w:eastAsia="仿宋" w:cs="仿宋"/>
          <w:color w:val="000000" w:themeColor="text1"/>
          <w:sz w:val="32"/>
          <w:szCs w:val="32"/>
          <w14:textFill>
            <w14:solidFill>
              <w14:schemeClr w14:val="tx1"/>
            </w14:solidFill>
          </w14:textFill>
        </w:rPr>
        <w:t>等国省公路</w:t>
      </w:r>
      <w:r>
        <w:rPr>
          <w:rFonts w:ascii="仿宋" w:hAnsi="仿宋" w:eastAsia="仿宋" w:cs="仿宋"/>
          <w:color w:val="000000" w:themeColor="text1"/>
          <w:sz w:val="32"/>
          <w:szCs w:val="32"/>
          <w14:textFill>
            <w14:solidFill>
              <w14:schemeClr w14:val="tx1"/>
            </w14:solidFill>
          </w14:textFill>
        </w:rPr>
        <w:t>干线两侧外延1000</w:t>
      </w:r>
      <w:r>
        <w:rPr>
          <w:rFonts w:hint="eastAsia" w:ascii="仿宋" w:hAnsi="仿宋" w:eastAsia="仿宋" w:cs="仿宋"/>
          <w:color w:val="000000" w:themeColor="text1"/>
          <w:sz w:val="32"/>
          <w:szCs w:val="32"/>
          <w14:textFill>
            <w14:solidFill>
              <w14:schemeClr w14:val="tx1"/>
            </w14:solidFill>
          </w14:textFill>
        </w:rPr>
        <w:t>米范围</w:t>
      </w:r>
      <w:r>
        <w:rPr>
          <w:rFonts w:ascii="仿宋" w:hAnsi="仿宋" w:eastAsia="仿宋" w:cs="仿宋"/>
          <w:color w:val="000000" w:themeColor="text1"/>
          <w:sz w:val="32"/>
          <w:szCs w:val="32"/>
          <w14:textFill>
            <w14:solidFill>
              <w14:schemeClr w14:val="tx1"/>
            </w14:solidFill>
          </w14:textFill>
        </w:rPr>
        <w:t>。</w:t>
      </w:r>
    </w:p>
    <w:p>
      <w:pPr>
        <w:spacing w:line="576" w:lineRule="exact"/>
        <w:ind w:firstLine="0" w:firstLineChars="0"/>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5、区县交界区域</w:t>
      </w:r>
    </w:p>
    <w:p>
      <w:pPr>
        <w:spacing w:line="576" w:lineRule="exact"/>
        <w:ind w:firstLine="640"/>
        <w:rPr>
          <w:rFonts w:ascii="仿宋" w:hAnsi="仿宋" w:eastAsia="仿宋" w:cs="仿宋"/>
          <w:color w:val="0000FF"/>
          <w:sz w:val="32"/>
          <w:szCs w:val="32"/>
        </w:rPr>
      </w:pPr>
      <w:r>
        <w:rPr>
          <w:rFonts w:hint="eastAsia" w:ascii="仿宋" w:hAnsi="仿宋" w:eastAsia="仿宋" w:cs="仿宋"/>
          <w:color w:val="000000" w:themeColor="text1"/>
          <w:sz w:val="32"/>
          <w:szCs w:val="32"/>
          <w14:textFill>
            <w14:solidFill>
              <w14:schemeClr w14:val="tx1"/>
            </w14:solidFill>
          </w14:textFill>
        </w:rPr>
        <w:t>北塔区行政界线内延</w:t>
      </w:r>
      <w:r>
        <w:rPr>
          <w:rFonts w:ascii="仿宋" w:hAnsi="仿宋" w:eastAsia="仿宋" w:cs="仿宋"/>
          <w:color w:val="000000" w:themeColor="text1"/>
          <w:sz w:val="32"/>
          <w:szCs w:val="32"/>
          <w14:textFill>
            <w14:solidFill>
              <w14:schemeClr w14:val="tx1"/>
            </w14:solidFill>
          </w14:textFill>
        </w:rPr>
        <w:t>1000</w:t>
      </w:r>
      <w:r>
        <w:rPr>
          <w:rFonts w:hint="eastAsia" w:ascii="仿宋" w:hAnsi="仿宋" w:eastAsia="仿宋" w:cs="仿宋"/>
          <w:color w:val="000000" w:themeColor="text1"/>
          <w:sz w:val="32"/>
          <w:szCs w:val="32"/>
          <w14:textFill>
            <w14:solidFill>
              <w14:schemeClr w14:val="tx1"/>
            </w14:solidFill>
          </w14:textFill>
        </w:rPr>
        <w:t>米范围。</w:t>
      </w:r>
    </w:p>
    <w:p>
      <w:pPr>
        <w:spacing w:line="576" w:lineRule="exact"/>
        <w:ind w:firstLine="0" w:firstLineChars="0"/>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6</w:t>
      </w:r>
      <w:r>
        <w:rPr>
          <w:rFonts w:hint="eastAsia" w:ascii="楷体" w:hAnsi="楷体" w:eastAsia="楷体" w:cs="楷体"/>
          <w:b/>
          <w:bCs/>
          <w:color w:val="000000" w:themeColor="text1"/>
          <w:sz w:val="32"/>
          <w:szCs w:val="32"/>
          <w14:textFill>
            <w14:solidFill>
              <w14:schemeClr w14:val="tx1"/>
            </w14:solidFill>
          </w14:textFill>
        </w:rPr>
        <w:t>、生态保护红线、文化保护单位、高压输电线路等</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生态保护红线、文化保护单位、高压输电线路等外延</w:t>
      </w:r>
      <w:r>
        <w:rPr>
          <w:rFonts w:ascii="仿宋" w:hAnsi="仿宋" w:eastAsia="仿宋" w:cs="仿宋"/>
          <w:color w:val="000000" w:themeColor="text1"/>
          <w:sz w:val="32"/>
          <w:szCs w:val="32"/>
          <w14:textFill>
            <w14:solidFill>
              <w14:schemeClr w14:val="tx1"/>
            </w14:solidFill>
          </w14:textFill>
        </w:rPr>
        <w:t>1000</w:t>
      </w:r>
      <w:r>
        <w:rPr>
          <w:rFonts w:hint="eastAsia" w:ascii="仿宋" w:hAnsi="仿宋" w:eastAsia="仿宋" w:cs="仿宋"/>
          <w:color w:val="000000" w:themeColor="text1"/>
          <w:sz w:val="32"/>
          <w:szCs w:val="32"/>
          <w14:textFill>
            <w14:solidFill>
              <w14:schemeClr w14:val="tx1"/>
            </w14:solidFill>
          </w14:textFill>
        </w:rPr>
        <w:t>米。</w:t>
      </w:r>
    </w:p>
    <w:p>
      <w:pPr>
        <w:spacing w:line="576" w:lineRule="exact"/>
        <w:ind w:firstLine="0" w:firstLineChars="0"/>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7</w:t>
      </w:r>
      <w:r>
        <w:rPr>
          <w:rFonts w:hint="eastAsia" w:ascii="楷体" w:hAnsi="楷体" w:eastAsia="楷体" w:cs="楷体"/>
          <w:b/>
          <w:bCs/>
          <w:color w:val="000000" w:themeColor="text1"/>
          <w:sz w:val="32"/>
          <w:szCs w:val="32"/>
          <w14:textFill>
            <w14:solidFill>
              <w14:schemeClr w14:val="tx1"/>
            </w14:solidFill>
          </w14:textFill>
        </w:rPr>
        <w:t>、林地</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林地所在区域及其边缘外延</w:t>
      </w:r>
      <w:r>
        <w:rPr>
          <w:rFonts w:ascii="仿宋" w:hAnsi="仿宋" w:eastAsia="仿宋" w:cs="仿宋"/>
          <w:color w:val="000000" w:themeColor="text1"/>
          <w:sz w:val="32"/>
          <w:szCs w:val="32"/>
          <w14:textFill>
            <w14:solidFill>
              <w14:schemeClr w14:val="tx1"/>
            </w14:solidFill>
          </w14:textFill>
        </w:rPr>
        <w:t>1000</w:t>
      </w:r>
      <w:r>
        <w:rPr>
          <w:rFonts w:hint="eastAsia" w:ascii="仿宋" w:hAnsi="仿宋" w:eastAsia="仿宋" w:cs="仿宋"/>
          <w:color w:val="000000" w:themeColor="text1"/>
          <w:sz w:val="32"/>
          <w:szCs w:val="32"/>
          <w14:textFill>
            <w14:solidFill>
              <w14:schemeClr w14:val="tx1"/>
            </w14:solidFill>
          </w14:textFill>
        </w:rPr>
        <w:t>米。</w:t>
      </w:r>
    </w:p>
    <w:p>
      <w:pPr>
        <w:spacing w:line="576" w:lineRule="exact"/>
        <w:ind w:firstLine="0" w:firstLineChars="0"/>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8</w:t>
      </w:r>
      <w:r>
        <w:rPr>
          <w:rFonts w:hint="eastAsia" w:ascii="楷体" w:hAnsi="楷体" w:eastAsia="楷体" w:cs="楷体"/>
          <w:b/>
          <w:bCs/>
          <w:color w:val="000000" w:themeColor="text1"/>
          <w:sz w:val="32"/>
          <w:szCs w:val="32"/>
          <w14:textFill>
            <w14:solidFill>
              <w14:schemeClr w14:val="tx1"/>
            </w14:solidFill>
          </w14:textFill>
        </w:rPr>
        <w:t>、其他区域</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法律法规以及规范性文件规定的其他禁止露天焚烧秸秆的区域。</w:t>
      </w:r>
    </w:p>
    <w:p>
      <w:pPr>
        <w:spacing w:before="193" w:beforeLines="50" w:line="576" w:lineRule="exact"/>
        <w:ind w:firstLine="0" w:firstLineChars="0"/>
        <w:outlineLvl w:val="1"/>
        <w:rPr>
          <w:rFonts w:ascii="黑体" w:hAnsi="黑体" w:eastAsia="黑体" w:cs="黑体"/>
          <w:b/>
          <w:bCs/>
          <w:color w:val="000000" w:themeColor="text1"/>
          <w:sz w:val="32"/>
          <w:szCs w:val="32"/>
          <w14:textFill>
            <w14:solidFill>
              <w14:schemeClr w14:val="tx1"/>
            </w14:solidFill>
          </w14:textFill>
        </w:rPr>
      </w:pPr>
      <w:bookmarkStart w:id="44" w:name="_Toc19301"/>
      <w:bookmarkStart w:id="45" w:name="_Toc174441116"/>
      <w:r>
        <w:rPr>
          <w:rFonts w:ascii="黑体" w:hAnsi="黑体" w:eastAsia="黑体" w:cs="黑体"/>
          <w:b/>
          <w:bCs/>
          <w:color w:val="000000" w:themeColor="text1"/>
          <w:sz w:val="32"/>
          <w:szCs w:val="32"/>
          <w14:textFill>
            <w14:solidFill>
              <w14:schemeClr w14:val="tx1"/>
            </w14:solidFill>
          </w14:textFill>
        </w:rPr>
        <w:t>4.2 限烧区</w:t>
      </w:r>
      <w:bookmarkEnd w:id="44"/>
      <w:r>
        <w:rPr>
          <w:rFonts w:hint="eastAsia" w:ascii="黑体" w:hAnsi="黑体" w:eastAsia="黑体" w:cs="黑体"/>
          <w:b/>
          <w:bCs/>
          <w:color w:val="000000" w:themeColor="text1"/>
          <w:sz w:val="32"/>
          <w:szCs w:val="32"/>
          <w14:textFill>
            <w14:solidFill>
              <w14:schemeClr w14:val="tx1"/>
            </w14:solidFill>
          </w14:textFill>
        </w:rPr>
        <w:t>划定规则</w:t>
      </w:r>
      <w:bookmarkEnd w:id="45"/>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秸秆禁烧区以外的所有区域为秸秆限烧区</w:t>
      </w:r>
      <w:r>
        <w:rPr>
          <w:rFonts w:hint="eastAsia" w:ascii="仿宋" w:hAnsi="仿宋" w:eastAsia="仿宋" w:cs="仿宋"/>
          <w:color w:val="000000" w:themeColor="text1"/>
          <w:sz w:val="32"/>
          <w:szCs w:val="32"/>
          <w14:textFill>
            <w14:solidFill>
              <w14:schemeClr w14:val="tx1"/>
            </w14:solidFill>
          </w14:textFill>
        </w:rPr>
        <w:t>。限烧区内，在确保人民生命财产安全、防止大气污染、保护广大人民群众身体健康的前提下，充分考虑气象条件、焚烧地点和方式，可开展有序焚烧。</w:t>
      </w:r>
    </w:p>
    <w:p>
      <w:pPr>
        <w:spacing w:line="576" w:lineRule="exact"/>
        <w:ind w:firstLine="0" w:firstLineChars="0"/>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4.2.1 限烧区内，</w:t>
      </w:r>
      <w:r>
        <w:rPr>
          <w:rFonts w:hint="eastAsia" w:ascii="楷体" w:hAnsi="楷体" w:eastAsia="楷体" w:cs="楷体"/>
          <w:b/>
          <w:bCs/>
          <w:color w:val="000000" w:themeColor="text1"/>
          <w:sz w:val="32"/>
          <w:szCs w:val="32"/>
          <w:lang w:val="en"/>
          <w14:textFill>
            <w14:solidFill>
              <w14:schemeClr w14:val="tx1"/>
            </w14:solidFill>
          </w14:textFill>
        </w:rPr>
        <w:t>出现</w:t>
      </w:r>
      <w:r>
        <w:rPr>
          <w:rFonts w:hint="eastAsia" w:ascii="楷体" w:hAnsi="楷体" w:eastAsia="楷体" w:cs="楷体"/>
          <w:b/>
          <w:bCs/>
          <w:color w:val="000000" w:themeColor="text1"/>
          <w:sz w:val="32"/>
          <w:szCs w:val="32"/>
          <w14:textFill>
            <w14:solidFill>
              <w14:schemeClr w14:val="tx1"/>
            </w14:solidFill>
          </w14:textFill>
        </w:rPr>
        <w:t>下列</w:t>
      </w:r>
      <w:r>
        <w:rPr>
          <w:rFonts w:hint="eastAsia" w:ascii="楷体" w:hAnsi="楷体" w:eastAsia="楷体" w:cs="楷体"/>
          <w:b/>
          <w:bCs/>
          <w:color w:val="000000" w:themeColor="text1"/>
          <w:sz w:val="32"/>
          <w:szCs w:val="32"/>
          <w:lang w:val="en"/>
          <w14:textFill>
            <w14:solidFill>
              <w14:schemeClr w14:val="tx1"/>
            </w14:solidFill>
          </w14:textFill>
        </w:rPr>
        <w:t>情形之一的，</w:t>
      </w:r>
      <w:r>
        <w:rPr>
          <w:rFonts w:hint="eastAsia" w:ascii="楷体" w:hAnsi="楷体" w:eastAsia="楷体" w:cs="楷体"/>
          <w:b/>
          <w:bCs/>
          <w:color w:val="000000" w:themeColor="text1"/>
          <w:sz w:val="32"/>
          <w:szCs w:val="32"/>
          <w14:textFill>
            <w14:solidFill>
              <w14:schemeClr w14:val="tx1"/>
            </w14:solidFill>
          </w14:textFill>
        </w:rPr>
        <w:t>应当列入秸秆禁烧时段：</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（1）风速小、静稳、逆温等不利于大气污染扩散的天气；</w:t>
      </w:r>
    </w:p>
    <w:p>
      <w:pPr>
        <w:spacing w:line="576" w:lineRule="exact"/>
        <w:ind w:firstLine="640"/>
        <w:rPr>
          <w:rFonts w:ascii="仿宋" w:hAnsi="仿宋" w:eastAsia="仿宋" w:cs="仿宋"/>
          <w:color w:val="000000" w:themeColor="text1"/>
          <w:sz w:val="32"/>
          <w:szCs w:val="32"/>
          <w:lang w:val="e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
          <w14:textFill>
            <w14:solidFill>
              <w14:schemeClr w14:val="tx1"/>
            </w14:solidFill>
          </w14:textFill>
        </w:rPr>
        <w:t>下雨天或者秸秆潮湿不能充分燃烧的天气；</w:t>
      </w:r>
    </w:p>
    <w:p>
      <w:pPr>
        <w:spacing w:line="576" w:lineRule="exact"/>
        <w:ind w:firstLine="640"/>
        <w:rPr>
          <w:rFonts w:ascii="仿宋" w:hAnsi="仿宋" w:eastAsia="仿宋" w:cs="仿宋"/>
          <w:color w:val="000000" w:themeColor="text1"/>
          <w:sz w:val="32"/>
          <w:szCs w:val="32"/>
          <w:lang w:val="e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（3）当日19:00至次日7:00</w:t>
      </w:r>
      <w:r>
        <w:rPr>
          <w:rFonts w:hint="eastAsia" w:ascii="仿宋" w:hAnsi="仿宋" w:eastAsia="仿宋" w:cs="仿宋"/>
          <w:color w:val="000000" w:themeColor="text1"/>
          <w:sz w:val="32"/>
          <w:szCs w:val="32"/>
          <w:lang w:val="e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夜间时段；</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（4）环境空气质量预报达到轻度及以上的污染天气；</w:t>
      </w:r>
    </w:p>
    <w:p>
      <w:pPr>
        <w:spacing w:line="576" w:lineRule="exact"/>
        <w:ind w:firstLine="640"/>
        <w:rPr>
          <w:rFonts w:ascii="仿宋" w:hAnsi="仿宋" w:eastAsia="仿宋" w:cs="仿宋"/>
          <w:color w:val="000000" w:themeColor="text1"/>
          <w:sz w:val="32"/>
          <w:szCs w:val="32"/>
          <w:lang w:val="e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（5）环境空气质量当日实际监测连续出现三小时中度及以上的</w:t>
      </w:r>
      <w:r>
        <w:rPr>
          <w:rFonts w:hint="eastAsia" w:ascii="仿宋" w:hAnsi="仿宋" w:eastAsia="仿宋" w:cs="仿宋"/>
          <w:color w:val="000000" w:themeColor="text1"/>
          <w:sz w:val="32"/>
          <w:szCs w:val="32"/>
          <w:lang w:val="en"/>
          <w14:textFill>
            <w14:solidFill>
              <w14:schemeClr w14:val="tx1"/>
            </w14:solidFill>
          </w14:textFill>
        </w:rPr>
        <w:t>；</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（6）当地人民政府已经启动轻度及以上大气污染应急管控措施的；</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（7）法律法规以及规范性文件规定的其他禁止露天焚烧秸秆的时段。</w:t>
      </w:r>
    </w:p>
    <w:p>
      <w:pPr>
        <w:spacing w:before="193" w:beforeLines="50" w:line="576" w:lineRule="exact"/>
        <w:ind w:firstLine="0" w:firstLineChars="0"/>
        <w:outlineLvl w:val="1"/>
        <w:rPr>
          <w:rFonts w:ascii="黑体" w:hAnsi="黑体" w:eastAsia="黑体" w:cs="黑体"/>
          <w:b/>
          <w:bCs/>
          <w:color w:val="000000" w:themeColor="text1"/>
          <w:sz w:val="32"/>
          <w:szCs w:val="32"/>
          <w14:textFill>
            <w14:solidFill>
              <w14:schemeClr w14:val="tx1"/>
            </w14:solidFill>
          </w14:textFill>
        </w:rPr>
      </w:pPr>
      <w:bookmarkStart w:id="46" w:name="_Toc10530"/>
      <w:bookmarkStart w:id="47" w:name="_Toc174441117"/>
      <w:r>
        <w:rPr>
          <w:rFonts w:hint="eastAsia" w:ascii="黑体" w:hAnsi="黑体" w:eastAsia="黑体" w:cs="黑体"/>
          <w:b/>
          <w:bCs/>
          <w:color w:val="000000" w:themeColor="text1"/>
          <w:sz w:val="32"/>
          <w:szCs w:val="32"/>
          <w14:textFill>
            <w14:solidFill>
              <w14:schemeClr w14:val="tx1"/>
            </w14:solidFill>
          </w14:textFill>
        </w:rPr>
        <w:t xml:space="preserve">4.3 </w:t>
      </w:r>
      <w:bookmarkEnd w:id="46"/>
      <w:r>
        <w:rPr>
          <w:rFonts w:hint="eastAsia" w:ascii="黑体" w:hAnsi="黑体" w:eastAsia="黑体" w:cs="黑体"/>
          <w:b/>
          <w:bCs/>
          <w:color w:val="000000" w:themeColor="text1"/>
          <w:sz w:val="32"/>
          <w:szCs w:val="32"/>
          <w14:textFill>
            <w14:solidFill>
              <w14:schemeClr w14:val="tx1"/>
            </w14:solidFill>
          </w14:textFill>
        </w:rPr>
        <w:t>划定具体方案</w:t>
      </w:r>
      <w:bookmarkEnd w:id="47"/>
    </w:p>
    <w:p>
      <w:pPr>
        <w:adjustRightInd w:val="0"/>
        <w:snapToGrid w:val="0"/>
        <w:spacing w:line="576" w:lineRule="exact"/>
        <w:ind w:firstLine="640"/>
        <w:rPr>
          <w:rFonts w:ascii="仿宋" w:hAnsi="仿宋" w:eastAsia="仿宋" w:cs="仿宋"/>
          <w:snapToGrid w:val="0"/>
          <w:kern w:val="21"/>
          <w:sz w:val="32"/>
          <w:szCs w:val="32"/>
        </w:rPr>
      </w:pPr>
      <w:r>
        <w:rPr>
          <w:rFonts w:hint="eastAsia" w:ascii="仿宋" w:hAnsi="仿宋" w:eastAsia="仿宋" w:cs="仿宋"/>
          <w:snapToGrid w:val="0"/>
          <w:kern w:val="21"/>
          <w:sz w:val="32"/>
          <w:szCs w:val="32"/>
        </w:rPr>
        <w:t>本次划定以国家高精度遥感影像和土地利用数据为底图，结合交通道路图，城乡居民点分布图等，按照上述禁烧区、限烧区划定规则，采用地理信息系统软件进行数据叠加、相交等处理，形成边界清晰的秸秆禁烧区分布图矢量数据。</w:t>
      </w:r>
    </w:p>
    <w:p>
      <w:pPr>
        <w:spacing w:line="576" w:lineRule="exact"/>
        <w:ind w:firstLine="0" w:firstLineChars="0"/>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4.3.1 总体情况</w:t>
      </w:r>
    </w:p>
    <w:p>
      <w:pPr>
        <w:adjustRightInd w:val="0"/>
        <w:snapToGrid w:val="0"/>
        <w:spacing w:line="576" w:lineRule="exact"/>
        <w:ind w:firstLine="640"/>
        <w:rPr>
          <w:rFonts w:ascii="仿宋" w:hAnsi="仿宋" w:eastAsia="仿宋" w:cs="仿宋"/>
          <w:snapToGrid w:val="0"/>
          <w:color w:val="000000" w:themeColor="text1"/>
          <w:kern w:val="21"/>
          <w:sz w:val="32"/>
          <w:szCs w:val="32"/>
          <w14:textFill>
            <w14:solidFill>
              <w14:schemeClr w14:val="tx1"/>
            </w14:solidFill>
          </w14:textFill>
        </w:rPr>
      </w:pPr>
      <w:r>
        <w:rPr>
          <w:rFonts w:hint="eastAsia" w:ascii="仿宋" w:hAnsi="仿宋" w:eastAsia="仿宋" w:cs="仿宋"/>
          <w:snapToGrid w:val="0"/>
          <w:color w:val="000000" w:themeColor="text1"/>
          <w:kern w:val="21"/>
          <w:sz w:val="32"/>
          <w:szCs w:val="32"/>
          <w14:textFill>
            <w14:solidFill>
              <w14:schemeClr w14:val="tx1"/>
            </w14:solidFill>
          </w14:textFill>
        </w:rPr>
        <w:t>经统计，北塔区全区划定禁烧区面积</w:t>
      </w:r>
      <w:r>
        <w:rPr>
          <w:rFonts w:ascii="仿宋" w:hAnsi="仿宋" w:eastAsia="仿宋" w:cs="仿宋"/>
          <w:snapToGrid w:val="0"/>
          <w:color w:val="000000" w:themeColor="text1"/>
          <w:kern w:val="21"/>
          <w:sz w:val="32"/>
          <w:szCs w:val="32"/>
          <w14:textFill>
            <w14:solidFill>
              <w14:schemeClr w14:val="tx1"/>
            </w14:solidFill>
          </w14:textFill>
        </w:rPr>
        <w:t>8425.39</w:t>
      </w:r>
      <w:r>
        <w:rPr>
          <w:rFonts w:hint="eastAsia" w:ascii="仿宋" w:hAnsi="仿宋" w:eastAsia="仿宋" w:cs="仿宋"/>
          <w:snapToGrid w:val="0"/>
          <w:color w:val="000000" w:themeColor="text1"/>
          <w:kern w:val="21"/>
          <w:sz w:val="32"/>
          <w:szCs w:val="32"/>
          <w14:textFill>
            <w14:solidFill>
              <w14:schemeClr w14:val="tx1"/>
            </w14:solidFill>
          </w14:textFill>
        </w:rPr>
        <w:t>公顷，占全区用地面积的</w:t>
      </w:r>
      <w:r>
        <w:rPr>
          <w:rFonts w:ascii="仿宋" w:hAnsi="仿宋" w:eastAsia="仿宋" w:cs="仿宋"/>
          <w:snapToGrid w:val="0"/>
          <w:color w:val="000000" w:themeColor="text1"/>
          <w:kern w:val="21"/>
          <w:sz w:val="32"/>
          <w:szCs w:val="32"/>
          <w14:textFill>
            <w14:solidFill>
              <w14:schemeClr w14:val="tx1"/>
            </w14:solidFill>
          </w14:textFill>
        </w:rPr>
        <w:t>100.00%</w:t>
      </w:r>
      <w:r>
        <w:rPr>
          <w:rFonts w:hint="eastAsia" w:ascii="仿宋" w:hAnsi="仿宋" w:eastAsia="仿宋" w:cs="仿宋"/>
          <w:snapToGrid w:val="0"/>
          <w:color w:val="000000" w:themeColor="text1"/>
          <w:kern w:val="21"/>
          <w:sz w:val="32"/>
          <w:szCs w:val="32"/>
          <w14:textFill>
            <w14:solidFill>
              <w14:schemeClr w14:val="tx1"/>
            </w14:solidFill>
          </w14:textFill>
        </w:rPr>
        <w:t>，全区划定限烧区面积</w:t>
      </w:r>
      <w:r>
        <w:rPr>
          <w:rFonts w:ascii="仿宋" w:hAnsi="仿宋" w:eastAsia="仿宋" w:cs="仿宋"/>
          <w:snapToGrid w:val="0"/>
          <w:color w:val="000000" w:themeColor="text1"/>
          <w:kern w:val="21"/>
          <w:sz w:val="32"/>
          <w:szCs w:val="32"/>
          <w14:textFill>
            <w14:solidFill>
              <w14:schemeClr w14:val="tx1"/>
            </w14:solidFill>
          </w14:textFill>
        </w:rPr>
        <w:t>0.00</w:t>
      </w:r>
      <w:r>
        <w:rPr>
          <w:rFonts w:hint="eastAsia" w:ascii="仿宋" w:hAnsi="仿宋" w:eastAsia="仿宋" w:cs="仿宋"/>
          <w:snapToGrid w:val="0"/>
          <w:color w:val="000000" w:themeColor="text1"/>
          <w:kern w:val="21"/>
          <w:sz w:val="32"/>
          <w:szCs w:val="32"/>
          <w14:textFill>
            <w14:solidFill>
              <w14:schemeClr w14:val="tx1"/>
            </w14:solidFill>
          </w14:textFill>
        </w:rPr>
        <w:t>公顷，占全区用地面积的</w:t>
      </w:r>
      <w:r>
        <w:rPr>
          <w:rFonts w:ascii="仿宋" w:hAnsi="仿宋" w:eastAsia="仿宋" w:cs="仿宋"/>
          <w:snapToGrid w:val="0"/>
          <w:color w:val="000000" w:themeColor="text1"/>
          <w:kern w:val="21"/>
          <w:sz w:val="32"/>
          <w:szCs w:val="32"/>
          <w14:textFill>
            <w14:solidFill>
              <w14:schemeClr w14:val="tx1"/>
            </w14:solidFill>
          </w14:textFill>
        </w:rPr>
        <w:t>0.00%</w:t>
      </w:r>
      <w:r>
        <w:rPr>
          <w:rFonts w:hint="eastAsia" w:ascii="仿宋" w:hAnsi="仿宋" w:eastAsia="仿宋" w:cs="仿宋"/>
          <w:snapToGrid w:val="0"/>
          <w:color w:val="000000" w:themeColor="text1"/>
          <w:kern w:val="21"/>
          <w:sz w:val="32"/>
          <w:szCs w:val="32"/>
          <w14:textFill>
            <w14:solidFill>
              <w14:schemeClr w14:val="tx1"/>
            </w14:solidFill>
          </w14:textFill>
        </w:rPr>
        <w:t>。</w:t>
      </w:r>
    </w:p>
    <w:p>
      <w:pPr>
        <w:adjustRightInd w:val="0"/>
        <w:snapToGrid w:val="0"/>
        <w:spacing w:line="576" w:lineRule="exact"/>
        <w:ind w:firstLine="0" w:firstLineChars="0"/>
        <w:jc w:val="center"/>
        <w:rPr>
          <w:rFonts w:ascii="仿宋" w:hAnsi="仿宋" w:eastAsia="仿宋" w:cs="仿宋"/>
          <w:bCs/>
          <w:snapToGrid w:val="0"/>
          <w:color w:val="000000" w:themeColor="text1"/>
          <w:kern w:val="21"/>
          <w:sz w:val="30"/>
          <w:szCs w:val="30"/>
          <w14:textFill>
            <w14:solidFill>
              <w14:schemeClr w14:val="tx1"/>
            </w14:solidFill>
          </w14:textFill>
        </w:rPr>
      </w:pPr>
      <w:r>
        <w:rPr>
          <w:rFonts w:hint="eastAsia" w:ascii="仿宋" w:hAnsi="仿宋" w:eastAsia="仿宋" w:cs="仿宋"/>
          <w:bCs/>
          <w:snapToGrid w:val="0"/>
          <w:color w:val="000000" w:themeColor="text1"/>
          <w:kern w:val="21"/>
          <w:sz w:val="30"/>
          <w:szCs w:val="30"/>
          <w14:textFill>
            <w14:solidFill>
              <w14:schemeClr w14:val="tx1"/>
            </w14:solidFill>
          </w14:textFill>
        </w:rPr>
        <w:t>表4</w:t>
      </w:r>
      <w:r>
        <w:rPr>
          <w:rFonts w:ascii="仿宋" w:hAnsi="仿宋" w:eastAsia="仿宋" w:cs="仿宋"/>
          <w:bCs/>
          <w:snapToGrid w:val="0"/>
          <w:color w:val="000000" w:themeColor="text1"/>
          <w:kern w:val="21"/>
          <w:sz w:val="30"/>
          <w:szCs w:val="30"/>
          <w14:textFill>
            <w14:solidFill>
              <w14:schemeClr w14:val="tx1"/>
            </w14:solidFill>
          </w14:textFill>
        </w:rPr>
        <w:t xml:space="preserve">-1 </w:t>
      </w:r>
      <w:r>
        <w:rPr>
          <w:rFonts w:hint="eastAsia" w:ascii="仿宋" w:hAnsi="仿宋" w:eastAsia="仿宋" w:cs="仿宋"/>
          <w:bCs/>
          <w:snapToGrid w:val="0"/>
          <w:color w:val="000000" w:themeColor="text1"/>
          <w:kern w:val="21"/>
          <w:sz w:val="30"/>
          <w:szCs w:val="30"/>
          <w14:textFill>
            <w14:solidFill>
              <w14:schemeClr w14:val="tx1"/>
            </w14:solidFill>
          </w14:textFill>
        </w:rPr>
        <w:t>北塔区秸秆露天禁烧区划定面积统计表</w:t>
      </w:r>
    </w:p>
    <w:p>
      <w:pPr>
        <w:adjustRightInd w:val="0"/>
        <w:snapToGrid w:val="0"/>
        <w:spacing w:line="576" w:lineRule="exact"/>
        <w:ind w:firstLine="560"/>
        <w:jc w:val="right"/>
        <w:rPr>
          <w:rFonts w:ascii="仿宋" w:hAnsi="仿宋" w:eastAsia="仿宋" w:cs="仿宋"/>
          <w:bCs/>
          <w:snapToGrid w:val="0"/>
          <w:color w:val="000000" w:themeColor="text1"/>
          <w:kern w:val="21"/>
          <w:szCs w:val="28"/>
          <w14:textFill>
            <w14:solidFill>
              <w14:schemeClr w14:val="tx1"/>
            </w14:solidFill>
          </w14:textFill>
        </w:rPr>
      </w:pPr>
      <w:r>
        <w:rPr>
          <w:rFonts w:hint="eastAsia" w:ascii="仿宋" w:hAnsi="仿宋" w:eastAsia="仿宋" w:cs="仿宋"/>
          <w:bCs/>
          <w:snapToGrid w:val="0"/>
          <w:color w:val="000000" w:themeColor="text1"/>
          <w:kern w:val="21"/>
          <w:szCs w:val="28"/>
          <w14:textFill>
            <w14:solidFill>
              <w14:schemeClr w14:val="tx1"/>
            </w14:solidFill>
          </w14:textFill>
        </w:rPr>
        <w:t>单位：公顷</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743"/>
        <w:gridCol w:w="1540"/>
        <w:gridCol w:w="1540"/>
        <w:gridCol w:w="1540"/>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vMerge w:val="restart"/>
            <w:vAlign w:val="center"/>
          </w:tcPr>
          <w:p>
            <w:pPr>
              <w:adjustRightInd w:val="0"/>
              <w:snapToGrid w:val="0"/>
              <w:spacing w:line="576" w:lineRule="exact"/>
              <w:ind w:firstLine="0" w:firstLineChars="0"/>
              <w:jc w:val="center"/>
              <w:rPr>
                <w:rFonts w:ascii="仿宋" w:hAnsi="仿宋" w:eastAsia="仿宋" w:cs="仿宋"/>
                <w:bCs/>
                <w:snapToGrid w:val="0"/>
                <w:color w:val="000000" w:themeColor="text1"/>
                <w:kern w:val="21"/>
                <w:szCs w:val="28"/>
                <w14:textFill>
                  <w14:solidFill>
                    <w14:schemeClr w14:val="tx1"/>
                  </w14:solidFill>
                </w14:textFill>
              </w:rPr>
            </w:pPr>
            <w:r>
              <w:rPr>
                <w:rFonts w:hint="eastAsia" w:ascii="仿宋" w:hAnsi="仿宋" w:eastAsia="仿宋" w:cs="仿宋"/>
                <w:bCs/>
                <w:snapToGrid w:val="0"/>
                <w:color w:val="000000" w:themeColor="text1"/>
                <w:kern w:val="21"/>
                <w:szCs w:val="28"/>
                <w14:textFill>
                  <w14:solidFill>
                    <w14:schemeClr w14:val="tx1"/>
                  </w14:solidFill>
                </w14:textFill>
              </w:rPr>
              <w:t>行政区划</w:t>
            </w:r>
          </w:p>
        </w:tc>
        <w:tc>
          <w:tcPr>
            <w:tcW w:w="943" w:type="pct"/>
            <w:vMerge w:val="restart"/>
            <w:vAlign w:val="center"/>
          </w:tcPr>
          <w:p>
            <w:pPr>
              <w:adjustRightInd w:val="0"/>
              <w:snapToGrid w:val="0"/>
              <w:spacing w:line="576" w:lineRule="exact"/>
              <w:ind w:firstLine="0" w:firstLineChars="0"/>
              <w:jc w:val="center"/>
              <w:rPr>
                <w:rFonts w:ascii="仿宋" w:hAnsi="仿宋" w:eastAsia="仿宋" w:cs="仿宋"/>
                <w:bCs/>
                <w:snapToGrid w:val="0"/>
                <w:color w:val="000000" w:themeColor="text1"/>
                <w:kern w:val="21"/>
                <w:szCs w:val="28"/>
                <w14:textFill>
                  <w14:solidFill>
                    <w14:schemeClr w14:val="tx1"/>
                  </w14:solidFill>
                </w14:textFill>
              </w:rPr>
            </w:pPr>
            <w:r>
              <w:rPr>
                <w:rFonts w:hint="eastAsia" w:ascii="仿宋" w:hAnsi="仿宋" w:eastAsia="仿宋" w:cs="仿宋"/>
                <w:bCs/>
                <w:snapToGrid w:val="0"/>
                <w:color w:val="000000" w:themeColor="text1"/>
                <w:kern w:val="21"/>
                <w:szCs w:val="28"/>
                <w14:textFill>
                  <w14:solidFill>
                    <w14:schemeClr w14:val="tx1"/>
                  </w14:solidFill>
                </w14:textFill>
              </w:rPr>
              <w:t>总面积</w:t>
            </w:r>
          </w:p>
        </w:tc>
        <w:tc>
          <w:tcPr>
            <w:tcW w:w="1666" w:type="pct"/>
            <w:gridSpan w:val="2"/>
            <w:vAlign w:val="center"/>
          </w:tcPr>
          <w:p>
            <w:pPr>
              <w:adjustRightInd w:val="0"/>
              <w:snapToGrid w:val="0"/>
              <w:spacing w:line="576" w:lineRule="exact"/>
              <w:ind w:firstLine="0" w:firstLineChars="0"/>
              <w:jc w:val="center"/>
              <w:rPr>
                <w:rFonts w:ascii="仿宋" w:hAnsi="仿宋" w:eastAsia="仿宋" w:cs="仿宋"/>
                <w:bCs/>
                <w:snapToGrid w:val="0"/>
                <w:color w:val="000000" w:themeColor="text1"/>
                <w:kern w:val="21"/>
                <w:szCs w:val="28"/>
                <w14:textFill>
                  <w14:solidFill>
                    <w14:schemeClr w14:val="tx1"/>
                  </w14:solidFill>
                </w14:textFill>
              </w:rPr>
            </w:pPr>
            <w:r>
              <w:rPr>
                <w:rFonts w:hint="eastAsia" w:ascii="仿宋" w:hAnsi="仿宋" w:eastAsia="仿宋" w:cs="仿宋"/>
                <w:bCs/>
                <w:snapToGrid w:val="0"/>
                <w:color w:val="000000" w:themeColor="text1"/>
                <w:kern w:val="21"/>
                <w:szCs w:val="28"/>
                <w14:textFill>
                  <w14:solidFill>
                    <w14:schemeClr w14:val="tx1"/>
                  </w14:solidFill>
                </w14:textFill>
              </w:rPr>
              <w:t>禁烧区</w:t>
            </w:r>
          </w:p>
        </w:tc>
        <w:tc>
          <w:tcPr>
            <w:tcW w:w="1665" w:type="pct"/>
            <w:gridSpan w:val="2"/>
            <w:vAlign w:val="center"/>
          </w:tcPr>
          <w:p>
            <w:pPr>
              <w:adjustRightInd w:val="0"/>
              <w:snapToGrid w:val="0"/>
              <w:spacing w:line="576" w:lineRule="exact"/>
              <w:ind w:firstLine="0" w:firstLineChars="0"/>
              <w:jc w:val="center"/>
              <w:rPr>
                <w:rFonts w:ascii="仿宋" w:hAnsi="仿宋" w:eastAsia="仿宋" w:cs="仿宋"/>
                <w:bCs/>
                <w:snapToGrid w:val="0"/>
                <w:color w:val="000000" w:themeColor="text1"/>
                <w:kern w:val="21"/>
                <w:szCs w:val="28"/>
                <w14:textFill>
                  <w14:solidFill>
                    <w14:schemeClr w14:val="tx1"/>
                  </w14:solidFill>
                </w14:textFill>
              </w:rPr>
            </w:pPr>
            <w:r>
              <w:rPr>
                <w:rFonts w:hint="eastAsia" w:ascii="仿宋" w:hAnsi="仿宋" w:eastAsia="仿宋" w:cs="仿宋"/>
                <w:bCs/>
                <w:snapToGrid w:val="0"/>
                <w:color w:val="000000" w:themeColor="text1"/>
                <w:kern w:val="21"/>
                <w:szCs w:val="28"/>
                <w14:textFill>
                  <w14:solidFill>
                    <w14:schemeClr w14:val="tx1"/>
                  </w14:solidFill>
                </w14:textFill>
              </w:rPr>
              <w:t>限烧区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vMerge w:val="continue"/>
            <w:vAlign w:val="center"/>
          </w:tcPr>
          <w:p>
            <w:pPr>
              <w:adjustRightInd w:val="0"/>
              <w:snapToGrid w:val="0"/>
              <w:spacing w:line="576" w:lineRule="exact"/>
              <w:ind w:firstLine="0" w:firstLineChars="0"/>
              <w:jc w:val="center"/>
              <w:rPr>
                <w:rFonts w:ascii="仿宋" w:hAnsi="仿宋" w:eastAsia="仿宋" w:cs="仿宋"/>
                <w:bCs/>
                <w:snapToGrid w:val="0"/>
                <w:color w:val="000000" w:themeColor="text1"/>
                <w:kern w:val="21"/>
                <w:szCs w:val="28"/>
                <w14:textFill>
                  <w14:solidFill>
                    <w14:schemeClr w14:val="tx1"/>
                  </w14:solidFill>
                </w14:textFill>
              </w:rPr>
            </w:pPr>
          </w:p>
        </w:tc>
        <w:tc>
          <w:tcPr>
            <w:tcW w:w="943" w:type="pct"/>
            <w:vMerge w:val="continue"/>
            <w:vAlign w:val="center"/>
          </w:tcPr>
          <w:p>
            <w:pPr>
              <w:adjustRightInd w:val="0"/>
              <w:snapToGrid w:val="0"/>
              <w:spacing w:line="576" w:lineRule="exact"/>
              <w:ind w:firstLine="0" w:firstLineChars="0"/>
              <w:jc w:val="center"/>
              <w:rPr>
                <w:rFonts w:ascii="仿宋" w:hAnsi="仿宋" w:eastAsia="仿宋" w:cs="仿宋"/>
                <w:bCs/>
                <w:snapToGrid w:val="0"/>
                <w:color w:val="000000" w:themeColor="text1"/>
                <w:kern w:val="21"/>
                <w:szCs w:val="28"/>
                <w14:textFill>
                  <w14:solidFill>
                    <w14:schemeClr w14:val="tx1"/>
                  </w14:solidFill>
                </w14:textFill>
              </w:rPr>
            </w:pPr>
          </w:p>
        </w:tc>
        <w:tc>
          <w:tcPr>
            <w:tcW w:w="833" w:type="pct"/>
            <w:vAlign w:val="center"/>
          </w:tcPr>
          <w:p>
            <w:pPr>
              <w:adjustRightInd w:val="0"/>
              <w:snapToGrid w:val="0"/>
              <w:spacing w:line="576" w:lineRule="exact"/>
              <w:ind w:firstLine="0" w:firstLineChars="0"/>
              <w:jc w:val="center"/>
              <w:rPr>
                <w:rFonts w:ascii="仿宋" w:hAnsi="仿宋" w:eastAsia="仿宋" w:cs="仿宋"/>
                <w:bCs/>
                <w:snapToGrid w:val="0"/>
                <w:color w:val="000000" w:themeColor="text1"/>
                <w:kern w:val="21"/>
                <w:szCs w:val="28"/>
                <w14:textFill>
                  <w14:solidFill>
                    <w14:schemeClr w14:val="tx1"/>
                  </w14:solidFill>
                </w14:textFill>
              </w:rPr>
            </w:pPr>
            <w:r>
              <w:rPr>
                <w:rFonts w:hint="eastAsia" w:ascii="仿宋" w:hAnsi="仿宋" w:eastAsia="仿宋" w:cs="仿宋"/>
                <w:bCs/>
                <w:snapToGrid w:val="0"/>
                <w:color w:val="000000" w:themeColor="text1"/>
                <w:kern w:val="21"/>
                <w:szCs w:val="28"/>
                <w14:textFill>
                  <w14:solidFill>
                    <w14:schemeClr w14:val="tx1"/>
                  </w14:solidFill>
                </w14:textFill>
              </w:rPr>
              <w:t>面积</w:t>
            </w:r>
          </w:p>
        </w:tc>
        <w:tc>
          <w:tcPr>
            <w:tcW w:w="833" w:type="pct"/>
            <w:vAlign w:val="center"/>
          </w:tcPr>
          <w:p>
            <w:pPr>
              <w:adjustRightInd w:val="0"/>
              <w:snapToGrid w:val="0"/>
              <w:spacing w:line="576" w:lineRule="exact"/>
              <w:ind w:firstLine="0" w:firstLineChars="0"/>
              <w:jc w:val="center"/>
              <w:rPr>
                <w:rFonts w:ascii="仿宋" w:hAnsi="仿宋" w:eastAsia="仿宋" w:cs="仿宋"/>
                <w:bCs/>
                <w:snapToGrid w:val="0"/>
                <w:color w:val="000000" w:themeColor="text1"/>
                <w:kern w:val="21"/>
                <w:szCs w:val="28"/>
                <w14:textFill>
                  <w14:solidFill>
                    <w14:schemeClr w14:val="tx1"/>
                  </w14:solidFill>
                </w14:textFill>
              </w:rPr>
            </w:pPr>
            <w:r>
              <w:rPr>
                <w:rFonts w:hint="eastAsia" w:ascii="仿宋" w:hAnsi="仿宋" w:eastAsia="仿宋" w:cs="仿宋"/>
                <w:bCs/>
                <w:snapToGrid w:val="0"/>
                <w:color w:val="000000" w:themeColor="text1"/>
                <w:kern w:val="21"/>
                <w:szCs w:val="28"/>
                <w14:textFill>
                  <w14:solidFill>
                    <w14:schemeClr w14:val="tx1"/>
                  </w14:solidFill>
                </w14:textFill>
              </w:rPr>
              <w:t>比例</w:t>
            </w:r>
          </w:p>
        </w:tc>
        <w:tc>
          <w:tcPr>
            <w:tcW w:w="833" w:type="pct"/>
            <w:vAlign w:val="center"/>
          </w:tcPr>
          <w:p>
            <w:pPr>
              <w:adjustRightInd w:val="0"/>
              <w:snapToGrid w:val="0"/>
              <w:spacing w:line="576" w:lineRule="exact"/>
              <w:ind w:firstLine="0" w:firstLineChars="0"/>
              <w:jc w:val="center"/>
              <w:rPr>
                <w:rFonts w:ascii="仿宋" w:hAnsi="仿宋" w:eastAsia="仿宋" w:cs="仿宋"/>
                <w:bCs/>
                <w:snapToGrid w:val="0"/>
                <w:color w:val="000000" w:themeColor="text1"/>
                <w:kern w:val="21"/>
                <w:szCs w:val="28"/>
                <w14:textFill>
                  <w14:solidFill>
                    <w14:schemeClr w14:val="tx1"/>
                  </w14:solidFill>
                </w14:textFill>
              </w:rPr>
            </w:pPr>
            <w:r>
              <w:rPr>
                <w:rFonts w:hint="eastAsia" w:ascii="仿宋" w:hAnsi="仿宋" w:eastAsia="仿宋" w:cs="仿宋"/>
                <w:bCs/>
                <w:snapToGrid w:val="0"/>
                <w:color w:val="000000" w:themeColor="text1"/>
                <w:kern w:val="21"/>
                <w:szCs w:val="28"/>
                <w14:textFill>
                  <w14:solidFill>
                    <w14:schemeClr w14:val="tx1"/>
                  </w14:solidFill>
                </w14:textFill>
              </w:rPr>
              <w:t>面积</w:t>
            </w:r>
          </w:p>
        </w:tc>
        <w:tc>
          <w:tcPr>
            <w:tcW w:w="832" w:type="pct"/>
            <w:vAlign w:val="center"/>
          </w:tcPr>
          <w:p>
            <w:pPr>
              <w:adjustRightInd w:val="0"/>
              <w:snapToGrid w:val="0"/>
              <w:spacing w:line="576" w:lineRule="exact"/>
              <w:ind w:firstLine="0" w:firstLineChars="0"/>
              <w:jc w:val="center"/>
              <w:rPr>
                <w:rFonts w:ascii="仿宋" w:hAnsi="仿宋" w:eastAsia="仿宋" w:cs="仿宋"/>
                <w:bCs/>
                <w:snapToGrid w:val="0"/>
                <w:color w:val="000000" w:themeColor="text1"/>
                <w:kern w:val="21"/>
                <w:szCs w:val="28"/>
                <w14:textFill>
                  <w14:solidFill>
                    <w14:schemeClr w14:val="tx1"/>
                  </w14:solidFill>
                </w14:textFill>
              </w:rPr>
            </w:pPr>
            <w:r>
              <w:rPr>
                <w:rFonts w:hint="eastAsia" w:ascii="仿宋" w:hAnsi="仿宋" w:eastAsia="仿宋" w:cs="仿宋"/>
                <w:bCs/>
                <w:snapToGrid w:val="0"/>
                <w:color w:val="000000" w:themeColor="text1"/>
                <w:kern w:val="21"/>
                <w:szCs w:val="28"/>
                <w14:textFill>
                  <w14:solidFill>
                    <w14:schemeClr w14:val="tx1"/>
                  </w14:solidFill>
                </w14:textFill>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vAlign w:val="center"/>
          </w:tcPr>
          <w:p>
            <w:pPr>
              <w:adjustRightInd w:val="0"/>
              <w:snapToGrid w:val="0"/>
              <w:spacing w:line="576" w:lineRule="exact"/>
              <w:ind w:firstLine="0" w:firstLineChars="0"/>
              <w:jc w:val="center"/>
              <w:rPr>
                <w:rFonts w:ascii="仿宋" w:hAnsi="仿宋" w:eastAsia="仿宋" w:cs="仿宋"/>
                <w:bCs/>
                <w:snapToGrid w:val="0"/>
                <w:color w:val="000000" w:themeColor="text1"/>
                <w:kern w:val="21"/>
                <w:szCs w:val="28"/>
                <w14:textFill>
                  <w14:solidFill>
                    <w14:schemeClr w14:val="tx1"/>
                  </w14:solidFill>
                </w14:textFill>
              </w:rPr>
            </w:pPr>
            <w:r>
              <w:rPr>
                <w:rFonts w:hint="eastAsia" w:ascii="仿宋" w:hAnsi="仿宋" w:eastAsia="仿宋" w:cs="仿宋"/>
                <w:bCs/>
                <w:snapToGrid w:val="0"/>
                <w:color w:val="000000" w:themeColor="text1"/>
                <w:kern w:val="21"/>
                <w:szCs w:val="28"/>
                <w14:textFill>
                  <w14:solidFill>
                    <w14:schemeClr w14:val="tx1"/>
                  </w14:solidFill>
                </w14:textFill>
              </w:rPr>
              <w:t>北塔区</w:t>
            </w:r>
          </w:p>
        </w:tc>
        <w:tc>
          <w:tcPr>
            <w:tcW w:w="943" w:type="pct"/>
            <w:vAlign w:val="center"/>
          </w:tcPr>
          <w:p>
            <w:pPr>
              <w:spacing w:line="576" w:lineRule="exact"/>
              <w:ind w:firstLine="0" w:firstLineChars="0"/>
              <w:jc w:val="center"/>
              <w:rPr>
                <w:rFonts w:ascii="仿宋" w:hAnsi="仿宋" w:eastAsia="仿宋"/>
                <w:color w:val="000000" w:themeColor="text1"/>
                <w:szCs w:val="28"/>
                <w14:textFill>
                  <w14:solidFill>
                    <w14:schemeClr w14:val="tx1"/>
                  </w14:solidFill>
                </w14:textFill>
              </w:rPr>
            </w:pPr>
            <w:r>
              <w:rPr>
                <w:rFonts w:ascii="仿宋" w:hAnsi="仿宋" w:eastAsia="仿宋"/>
                <w:color w:val="000000" w:themeColor="text1"/>
                <w:szCs w:val="28"/>
                <w14:textFill>
                  <w14:solidFill>
                    <w14:schemeClr w14:val="tx1"/>
                  </w14:solidFill>
                </w14:textFill>
              </w:rPr>
              <w:t>8425.39</w:t>
            </w:r>
          </w:p>
        </w:tc>
        <w:tc>
          <w:tcPr>
            <w:tcW w:w="833" w:type="pct"/>
            <w:vAlign w:val="center"/>
          </w:tcPr>
          <w:p>
            <w:pPr>
              <w:spacing w:line="576" w:lineRule="exact"/>
              <w:ind w:firstLine="0" w:firstLineChars="0"/>
              <w:jc w:val="center"/>
              <w:rPr>
                <w:rFonts w:ascii="仿宋" w:hAnsi="仿宋" w:eastAsia="仿宋"/>
                <w:color w:val="000000" w:themeColor="text1"/>
                <w:szCs w:val="28"/>
                <w14:textFill>
                  <w14:solidFill>
                    <w14:schemeClr w14:val="tx1"/>
                  </w14:solidFill>
                </w14:textFill>
              </w:rPr>
            </w:pPr>
            <w:r>
              <w:rPr>
                <w:rFonts w:ascii="仿宋" w:hAnsi="仿宋" w:eastAsia="仿宋"/>
                <w:color w:val="000000" w:themeColor="text1"/>
                <w:szCs w:val="28"/>
                <w14:textFill>
                  <w14:solidFill>
                    <w14:schemeClr w14:val="tx1"/>
                  </w14:solidFill>
                </w14:textFill>
              </w:rPr>
              <w:t>8425.39</w:t>
            </w:r>
          </w:p>
        </w:tc>
        <w:tc>
          <w:tcPr>
            <w:tcW w:w="833" w:type="pct"/>
            <w:vAlign w:val="center"/>
          </w:tcPr>
          <w:p>
            <w:pPr>
              <w:spacing w:line="576" w:lineRule="exact"/>
              <w:ind w:firstLine="0" w:firstLineChars="0"/>
              <w:jc w:val="center"/>
              <w:rPr>
                <w:rFonts w:ascii="仿宋" w:hAnsi="仿宋" w:eastAsia="仿宋"/>
                <w:color w:val="000000" w:themeColor="text1"/>
                <w:szCs w:val="28"/>
                <w14:textFill>
                  <w14:solidFill>
                    <w14:schemeClr w14:val="tx1"/>
                  </w14:solidFill>
                </w14:textFill>
              </w:rPr>
            </w:pPr>
            <w:r>
              <w:rPr>
                <w:rFonts w:ascii="仿宋" w:hAnsi="仿宋" w:eastAsia="仿宋"/>
                <w:color w:val="000000" w:themeColor="text1"/>
                <w:szCs w:val="28"/>
                <w14:textFill>
                  <w14:solidFill>
                    <w14:schemeClr w14:val="tx1"/>
                  </w14:solidFill>
                </w14:textFill>
              </w:rPr>
              <w:t>100.00%</w:t>
            </w:r>
          </w:p>
        </w:tc>
        <w:tc>
          <w:tcPr>
            <w:tcW w:w="833" w:type="pct"/>
            <w:vAlign w:val="center"/>
          </w:tcPr>
          <w:p>
            <w:pPr>
              <w:spacing w:line="576" w:lineRule="exact"/>
              <w:ind w:firstLine="0" w:firstLineChars="0"/>
              <w:jc w:val="center"/>
              <w:rPr>
                <w:rFonts w:ascii="仿宋" w:hAnsi="仿宋" w:eastAsia="仿宋"/>
                <w:color w:val="000000" w:themeColor="text1"/>
                <w:szCs w:val="28"/>
                <w14:textFill>
                  <w14:solidFill>
                    <w14:schemeClr w14:val="tx1"/>
                  </w14:solidFill>
                </w14:textFill>
              </w:rPr>
            </w:pPr>
            <w:r>
              <w:rPr>
                <w:rFonts w:ascii="仿宋" w:hAnsi="仿宋" w:eastAsia="仿宋"/>
                <w:color w:val="000000" w:themeColor="text1"/>
                <w:szCs w:val="28"/>
                <w14:textFill>
                  <w14:solidFill>
                    <w14:schemeClr w14:val="tx1"/>
                  </w14:solidFill>
                </w14:textFill>
              </w:rPr>
              <w:t>0.00</w:t>
            </w:r>
          </w:p>
        </w:tc>
        <w:tc>
          <w:tcPr>
            <w:tcW w:w="832" w:type="pct"/>
            <w:vAlign w:val="center"/>
          </w:tcPr>
          <w:p>
            <w:pPr>
              <w:spacing w:line="576" w:lineRule="exact"/>
              <w:ind w:firstLine="0" w:firstLineChars="0"/>
              <w:jc w:val="center"/>
              <w:rPr>
                <w:rFonts w:ascii="仿宋" w:hAnsi="仿宋" w:eastAsia="仿宋"/>
                <w:color w:val="000000" w:themeColor="text1"/>
                <w:szCs w:val="28"/>
                <w14:textFill>
                  <w14:solidFill>
                    <w14:schemeClr w14:val="tx1"/>
                  </w14:solidFill>
                </w14:textFill>
              </w:rPr>
            </w:pPr>
            <w:r>
              <w:rPr>
                <w:rFonts w:ascii="仿宋" w:hAnsi="仿宋" w:eastAsia="仿宋"/>
                <w:color w:val="000000" w:themeColor="text1"/>
                <w:szCs w:val="28"/>
                <w14:textFill>
                  <w14:solidFill>
                    <w14:schemeClr w14:val="tx1"/>
                  </w14:solidFill>
                </w14:textFill>
              </w:rPr>
              <w:t>0.00%</w:t>
            </w:r>
          </w:p>
        </w:tc>
      </w:tr>
    </w:tbl>
    <w:p>
      <w:pPr>
        <w:spacing w:line="576" w:lineRule="exact"/>
        <w:ind w:firstLine="0" w:firstLineChars="0"/>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4.3.2 各街道、乡镇划定情况</w:t>
      </w:r>
    </w:p>
    <w:p>
      <w:pPr>
        <w:adjustRightInd w:val="0"/>
        <w:snapToGrid w:val="0"/>
        <w:spacing w:line="576" w:lineRule="exact"/>
        <w:ind w:firstLine="640"/>
        <w:rPr>
          <w:rFonts w:ascii="仿宋" w:hAnsi="仿宋" w:eastAsia="仿宋" w:cs="仿宋"/>
          <w:snapToGrid w:val="0"/>
          <w:color w:val="000000" w:themeColor="text1"/>
          <w:kern w:val="21"/>
          <w:sz w:val="32"/>
          <w:szCs w:val="32"/>
          <w14:textFill>
            <w14:solidFill>
              <w14:schemeClr w14:val="tx1"/>
            </w14:solidFill>
          </w14:textFill>
        </w:rPr>
      </w:pPr>
      <w:r>
        <w:rPr>
          <w:rFonts w:hint="eastAsia" w:ascii="仿宋" w:hAnsi="仿宋" w:eastAsia="仿宋" w:cs="仿宋"/>
          <w:snapToGrid w:val="0"/>
          <w:color w:val="000000" w:themeColor="text1"/>
          <w:kern w:val="21"/>
          <w:sz w:val="32"/>
          <w:szCs w:val="32"/>
          <w14:textFill>
            <w14:solidFill>
              <w14:schemeClr w14:val="tx1"/>
            </w14:solidFill>
          </w14:textFill>
        </w:rPr>
        <w:t>经统计，北塔区各街道、乡镇的禁烧区、限烧区划定如下。</w:t>
      </w:r>
    </w:p>
    <w:p>
      <w:pPr>
        <w:numPr>
          <w:ilvl w:val="0"/>
          <w:numId w:val="2"/>
        </w:numPr>
        <w:adjustRightInd w:val="0"/>
        <w:snapToGrid w:val="0"/>
        <w:spacing w:line="576" w:lineRule="exact"/>
        <w:ind w:firstLine="640" w:firstLineChars="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新滩镇街道办事处</w:t>
      </w:r>
    </w:p>
    <w:p>
      <w:pPr>
        <w:adjustRightInd w:val="0"/>
        <w:snapToGrid w:val="0"/>
        <w:spacing w:line="576"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新滩镇</w:t>
      </w:r>
      <w:r>
        <w:rPr>
          <w:rFonts w:hint="eastAsia" w:ascii="仿宋" w:hAnsi="仿宋" w:eastAsia="仿宋" w:cs="仿宋"/>
          <w:snapToGrid w:val="0"/>
          <w:color w:val="000000" w:themeColor="text1"/>
          <w:kern w:val="21"/>
          <w:sz w:val="32"/>
          <w:szCs w:val="32"/>
          <w14:textFill>
            <w14:solidFill>
              <w14:schemeClr w14:val="tx1"/>
            </w14:solidFill>
          </w14:textFill>
        </w:rPr>
        <w:t>街道办事处划定禁烧区面积</w:t>
      </w:r>
      <w:r>
        <w:rPr>
          <w:rFonts w:ascii="仿宋" w:hAnsi="仿宋" w:eastAsia="仿宋" w:cs="仿宋"/>
          <w:snapToGrid w:val="0"/>
          <w:color w:val="000000" w:themeColor="text1"/>
          <w:kern w:val="21"/>
          <w:sz w:val="32"/>
          <w:szCs w:val="32"/>
          <w14:textFill>
            <w14:solidFill>
              <w14:schemeClr w14:val="tx1"/>
            </w14:solidFill>
          </w14:textFill>
        </w:rPr>
        <w:t>709.45</w:t>
      </w:r>
      <w:r>
        <w:rPr>
          <w:rFonts w:hint="eastAsia" w:ascii="仿宋" w:hAnsi="仿宋" w:eastAsia="仿宋" w:cs="仿宋"/>
          <w:snapToGrid w:val="0"/>
          <w:color w:val="000000" w:themeColor="text1"/>
          <w:kern w:val="21"/>
          <w:sz w:val="32"/>
          <w:szCs w:val="32"/>
          <w14:textFill>
            <w14:solidFill>
              <w14:schemeClr w14:val="tx1"/>
            </w14:solidFill>
          </w14:textFill>
        </w:rPr>
        <w:t>公顷，占街道总用地面积的</w:t>
      </w:r>
      <w:r>
        <w:rPr>
          <w:rFonts w:ascii="仿宋" w:hAnsi="仿宋" w:eastAsia="仿宋" w:cs="仿宋"/>
          <w:snapToGrid w:val="0"/>
          <w:color w:val="000000" w:themeColor="text1"/>
          <w:kern w:val="21"/>
          <w:sz w:val="32"/>
          <w:szCs w:val="32"/>
          <w14:textFill>
            <w14:solidFill>
              <w14:schemeClr w14:val="tx1"/>
            </w14:solidFill>
          </w14:textFill>
        </w:rPr>
        <w:t>100.00%</w:t>
      </w:r>
      <w:r>
        <w:rPr>
          <w:rFonts w:hint="eastAsia" w:ascii="仿宋" w:hAnsi="仿宋" w:eastAsia="仿宋" w:cs="仿宋"/>
          <w:snapToGrid w:val="0"/>
          <w:color w:val="000000" w:themeColor="text1"/>
          <w:kern w:val="21"/>
          <w:sz w:val="32"/>
          <w:szCs w:val="32"/>
          <w14:textFill>
            <w14:solidFill>
              <w14:schemeClr w14:val="tx1"/>
            </w14:solidFill>
          </w14:textFill>
        </w:rPr>
        <w:t>，限烧区面积</w:t>
      </w:r>
      <w:r>
        <w:rPr>
          <w:rFonts w:ascii="仿宋" w:hAnsi="仿宋" w:eastAsia="仿宋" w:cs="仿宋"/>
          <w:snapToGrid w:val="0"/>
          <w:color w:val="000000" w:themeColor="text1"/>
          <w:kern w:val="21"/>
          <w:sz w:val="32"/>
          <w:szCs w:val="32"/>
          <w14:textFill>
            <w14:solidFill>
              <w14:schemeClr w14:val="tx1"/>
            </w14:solidFill>
          </w14:textFill>
        </w:rPr>
        <w:t>0.00</w:t>
      </w:r>
      <w:r>
        <w:rPr>
          <w:rFonts w:hint="eastAsia" w:ascii="仿宋" w:hAnsi="仿宋" w:eastAsia="仿宋" w:cs="仿宋"/>
          <w:snapToGrid w:val="0"/>
          <w:color w:val="000000" w:themeColor="text1"/>
          <w:kern w:val="21"/>
          <w:sz w:val="32"/>
          <w:szCs w:val="32"/>
          <w14:textFill>
            <w14:solidFill>
              <w14:schemeClr w14:val="tx1"/>
            </w14:solidFill>
          </w14:textFill>
        </w:rPr>
        <w:t>公顷，占街道总用地面积的</w:t>
      </w:r>
      <w:r>
        <w:rPr>
          <w:rFonts w:ascii="仿宋" w:hAnsi="仿宋" w:eastAsia="仿宋" w:cs="仿宋"/>
          <w:snapToGrid w:val="0"/>
          <w:color w:val="000000" w:themeColor="text1"/>
          <w:kern w:val="21"/>
          <w:sz w:val="32"/>
          <w:szCs w:val="32"/>
          <w14:textFill>
            <w14:solidFill>
              <w14:schemeClr w14:val="tx1"/>
            </w14:solidFill>
          </w14:textFill>
        </w:rPr>
        <w:t>0.00%</w:t>
      </w:r>
      <w:r>
        <w:rPr>
          <w:rFonts w:hint="eastAsia" w:ascii="仿宋" w:hAnsi="仿宋" w:eastAsia="仿宋" w:cs="仿宋"/>
          <w:snapToGrid w:val="0"/>
          <w:color w:val="000000" w:themeColor="text1"/>
          <w:kern w:val="21"/>
          <w:sz w:val="32"/>
          <w:szCs w:val="32"/>
          <w14:textFill>
            <w14:solidFill>
              <w14:schemeClr w14:val="tx1"/>
            </w14:solidFill>
          </w14:textFill>
        </w:rPr>
        <w:t>。</w:t>
      </w:r>
    </w:p>
    <w:p>
      <w:pPr>
        <w:numPr>
          <w:ilvl w:val="0"/>
          <w:numId w:val="2"/>
        </w:numPr>
        <w:adjustRightInd w:val="0"/>
        <w:snapToGrid w:val="0"/>
        <w:spacing w:line="576" w:lineRule="exact"/>
        <w:ind w:firstLine="640" w:firstLineChars="0"/>
        <w:rPr>
          <w:rFonts w:ascii="仿宋" w:hAnsi="仿宋" w:eastAsia="仿宋" w:cs="仿宋"/>
          <w:snapToGrid w:val="0"/>
          <w:color w:val="000000" w:themeColor="text1"/>
          <w:kern w:val="2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状元洲街道办事处</w:t>
      </w:r>
    </w:p>
    <w:p>
      <w:pPr>
        <w:adjustRightInd w:val="0"/>
        <w:snapToGrid w:val="0"/>
        <w:spacing w:line="576"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状元洲</w:t>
      </w:r>
      <w:r>
        <w:rPr>
          <w:rFonts w:hint="eastAsia" w:ascii="仿宋" w:hAnsi="仿宋" w:eastAsia="仿宋" w:cs="仿宋"/>
          <w:snapToGrid w:val="0"/>
          <w:color w:val="000000" w:themeColor="text1"/>
          <w:kern w:val="21"/>
          <w:sz w:val="32"/>
          <w:szCs w:val="32"/>
          <w14:textFill>
            <w14:solidFill>
              <w14:schemeClr w14:val="tx1"/>
            </w14:solidFill>
          </w14:textFill>
        </w:rPr>
        <w:t>街道办事处划定禁烧区面积</w:t>
      </w:r>
      <w:r>
        <w:rPr>
          <w:rFonts w:ascii="仿宋" w:hAnsi="仿宋" w:eastAsia="仿宋" w:cs="仿宋"/>
          <w:snapToGrid w:val="0"/>
          <w:color w:val="000000" w:themeColor="text1"/>
          <w:kern w:val="21"/>
          <w:sz w:val="32"/>
          <w:szCs w:val="32"/>
          <w14:textFill>
            <w14:solidFill>
              <w14:schemeClr w14:val="tx1"/>
            </w14:solidFill>
          </w14:textFill>
        </w:rPr>
        <w:t>672.56</w:t>
      </w:r>
      <w:r>
        <w:rPr>
          <w:rFonts w:hint="eastAsia" w:ascii="仿宋" w:hAnsi="仿宋" w:eastAsia="仿宋" w:cs="仿宋"/>
          <w:snapToGrid w:val="0"/>
          <w:color w:val="000000" w:themeColor="text1"/>
          <w:kern w:val="21"/>
          <w:sz w:val="32"/>
          <w:szCs w:val="32"/>
          <w14:textFill>
            <w14:solidFill>
              <w14:schemeClr w14:val="tx1"/>
            </w14:solidFill>
          </w14:textFill>
        </w:rPr>
        <w:t>公顷，占街道总用地面积的</w:t>
      </w:r>
      <w:r>
        <w:rPr>
          <w:rFonts w:ascii="仿宋" w:hAnsi="仿宋" w:eastAsia="仿宋" w:cs="仿宋"/>
          <w:snapToGrid w:val="0"/>
          <w:color w:val="000000" w:themeColor="text1"/>
          <w:kern w:val="21"/>
          <w:sz w:val="32"/>
          <w:szCs w:val="32"/>
          <w14:textFill>
            <w14:solidFill>
              <w14:schemeClr w14:val="tx1"/>
            </w14:solidFill>
          </w14:textFill>
        </w:rPr>
        <w:t>100.00%</w:t>
      </w:r>
      <w:r>
        <w:rPr>
          <w:rFonts w:hint="eastAsia" w:ascii="仿宋" w:hAnsi="仿宋" w:eastAsia="仿宋" w:cs="仿宋"/>
          <w:snapToGrid w:val="0"/>
          <w:color w:val="000000" w:themeColor="text1"/>
          <w:kern w:val="21"/>
          <w:sz w:val="32"/>
          <w:szCs w:val="32"/>
          <w14:textFill>
            <w14:solidFill>
              <w14:schemeClr w14:val="tx1"/>
            </w14:solidFill>
          </w14:textFill>
        </w:rPr>
        <w:t>，限烧区面积</w:t>
      </w:r>
      <w:r>
        <w:rPr>
          <w:rFonts w:ascii="仿宋" w:hAnsi="仿宋" w:eastAsia="仿宋" w:cs="仿宋"/>
          <w:snapToGrid w:val="0"/>
          <w:color w:val="000000" w:themeColor="text1"/>
          <w:kern w:val="21"/>
          <w:sz w:val="32"/>
          <w:szCs w:val="32"/>
          <w14:textFill>
            <w14:solidFill>
              <w14:schemeClr w14:val="tx1"/>
            </w14:solidFill>
          </w14:textFill>
        </w:rPr>
        <w:t>0.00</w:t>
      </w:r>
      <w:r>
        <w:rPr>
          <w:rFonts w:hint="eastAsia" w:ascii="仿宋" w:hAnsi="仿宋" w:eastAsia="仿宋" w:cs="仿宋"/>
          <w:snapToGrid w:val="0"/>
          <w:color w:val="000000" w:themeColor="text1"/>
          <w:kern w:val="21"/>
          <w:sz w:val="32"/>
          <w:szCs w:val="32"/>
          <w14:textFill>
            <w14:solidFill>
              <w14:schemeClr w14:val="tx1"/>
            </w14:solidFill>
          </w14:textFill>
        </w:rPr>
        <w:t>公顷，占街道总用地面积的</w:t>
      </w:r>
      <w:r>
        <w:rPr>
          <w:rFonts w:ascii="仿宋" w:hAnsi="仿宋" w:eastAsia="仿宋" w:cs="仿宋"/>
          <w:snapToGrid w:val="0"/>
          <w:color w:val="000000" w:themeColor="text1"/>
          <w:kern w:val="21"/>
          <w:sz w:val="32"/>
          <w:szCs w:val="32"/>
          <w14:textFill>
            <w14:solidFill>
              <w14:schemeClr w14:val="tx1"/>
            </w14:solidFill>
          </w14:textFill>
        </w:rPr>
        <w:t>0.00%</w:t>
      </w:r>
      <w:r>
        <w:rPr>
          <w:rFonts w:hint="eastAsia" w:ascii="仿宋" w:hAnsi="仿宋" w:eastAsia="仿宋" w:cs="仿宋"/>
          <w:snapToGrid w:val="0"/>
          <w:color w:val="000000" w:themeColor="text1"/>
          <w:kern w:val="21"/>
          <w:sz w:val="32"/>
          <w:szCs w:val="32"/>
          <w14:textFill>
            <w14:solidFill>
              <w14:schemeClr w14:val="tx1"/>
            </w14:solidFill>
          </w14:textFill>
        </w:rPr>
        <w:t>。</w:t>
      </w:r>
    </w:p>
    <w:p>
      <w:pPr>
        <w:numPr>
          <w:ilvl w:val="0"/>
          <w:numId w:val="2"/>
        </w:numPr>
        <w:adjustRightInd w:val="0"/>
        <w:snapToGrid w:val="0"/>
        <w:spacing w:line="576" w:lineRule="exact"/>
        <w:ind w:firstLine="640" w:firstLineChars="0"/>
        <w:rPr>
          <w:rFonts w:ascii="仿宋" w:hAnsi="仿宋" w:eastAsia="仿宋" w:cs="仿宋"/>
          <w:snapToGrid w:val="0"/>
          <w:color w:val="000000" w:themeColor="text1"/>
          <w:kern w:val="2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田江街道办事处</w:t>
      </w:r>
    </w:p>
    <w:p>
      <w:pPr>
        <w:adjustRightInd w:val="0"/>
        <w:snapToGrid w:val="0"/>
        <w:spacing w:line="576"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napToGrid w:val="0"/>
          <w:color w:val="000000" w:themeColor="text1"/>
          <w:kern w:val="21"/>
          <w:sz w:val="32"/>
          <w:szCs w:val="32"/>
          <w14:textFill>
            <w14:solidFill>
              <w14:schemeClr w14:val="tx1"/>
            </w14:solidFill>
          </w14:textFill>
        </w:rPr>
        <w:t>田江街道办事处划定禁烧区面积</w:t>
      </w:r>
      <w:r>
        <w:rPr>
          <w:rFonts w:ascii="仿宋" w:hAnsi="仿宋" w:eastAsia="仿宋" w:cs="仿宋"/>
          <w:snapToGrid w:val="0"/>
          <w:color w:val="000000" w:themeColor="text1"/>
          <w:kern w:val="21"/>
          <w:sz w:val="32"/>
          <w:szCs w:val="32"/>
          <w14:textFill>
            <w14:solidFill>
              <w14:schemeClr w14:val="tx1"/>
            </w14:solidFill>
          </w14:textFill>
        </w:rPr>
        <w:t>1045.82</w:t>
      </w:r>
      <w:r>
        <w:rPr>
          <w:rFonts w:hint="eastAsia" w:ascii="仿宋" w:hAnsi="仿宋" w:eastAsia="仿宋" w:cs="仿宋"/>
          <w:snapToGrid w:val="0"/>
          <w:color w:val="000000" w:themeColor="text1"/>
          <w:kern w:val="21"/>
          <w:sz w:val="32"/>
          <w:szCs w:val="32"/>
          <w14:textFill>
            <w14:solidFill>
              <w14:schemeClr w14:val="tx1"/>
            </w14:solidFill>
          </w14:textFill>
        </w:rPr>
        <w:t>公顷，占街道总用地面积的</w:t>
      </w:r>
      <w:r>
        <w:rPr>
          <w:rFonts w:ascii="仿宋" w:hAnsi="仿宋" w:eastAsia="仿宋" w:cs="仿宋"/>
          <w:snapToGrid w:val="0"/>
          <w:color w:val="000000" w:themeColor="text1"/>
          <w:kern w:val="21"/>
          <w:sz w:val="32"/>
          <w:szCs w:val="32"/>
          <w14:textFill>
            <w14:solidFill>
              <w14:schemeClr w14:val="tx1"/>
            </w14:solidFill>
          </w14:textFill>
        </w:rPr>
        <w:t>100.00%</w:t>
      </w:r>
      <w:r>
        <w:rPr>
          <w:rFonts w:hint="eastAsia" w:ascii="仿宋" w:hAnsi="仿宋" w:eastAsia="仿宋" w:cs="仿宋"/>
          <w:snapToGrid w:val="0"/>
          <w:color w:val="000000" w:themeColor="text1"/>
          <w:kern w:val="21"/>
          <w:sz w:val="32"/>
          <w:szCs w:val="32"/>
          <w14:textFill>
            <w14:solidFill>
              <w14:schemeClr w14:val="tx1"/>
            </w14:solidFill>
          </w14:textFill>
        </w:rPr>
        <w:t>，限烧区面积</w:t>
      </w:r>
      <w:r>
        <w:rPr>
          <w:rFonts w:ascii="仿宋" w:hAnsi="仿宋" w:eastAsia="仿宋" w:cs="仿宋"/>
          <w:snapToGrid w:val="0"/>
          <w:color w:val="000000" w:themeColor="text1"/>
          <w:kern w:val="21"/>
          <w:sz w:val="32"/>
          <w:szCs w:val="32"/>
          <w14:textFill>
            <w14:solidFill>
              <w14:schemeClr w14:val="tx1"/>
            </w14:solidFill>
          </w14:textFill>
        </w:rPr>
        <w:t>0.00</w:t>
      </w:r>
      <w:r>
        <w:rPr>
          <w:rFonts w:hint="eastAsia" w:ascii="仿宋" w:hAnsi="仿宋" w:eastAsia="仿宋" w:cs="仿宋"/>
          <w:snapToGrid w:val="0"/>
          <w:color w:val="000000" w:themeColor="text1"/>
          <w:kern w:val="21"/>
          <w:sz w:val="32"/>
          <w:szCs w:val="32"/>
          <w14:textFill>
            <w14:solidFill>
              <w14:schemeClr w14:val="tx1"/>
            </w14:solidFill>
          </w14:textFill>
        </w:rPr>
        <w:t>公顷，占街道总用地面积的</w:t>
      </w:r>
      <w:r>
        <w:rPr>
          <w:rFonts w:ascii="仿宋" w:hAnsi="仿宋" w:eastAsia="仿宋" w:cs="仿宋"/>
          <w:snapToGrid w:val="0"/>
          <w:color w:val="000000" w:themeColor="text1"/>
          <w:kern w:val="21"/>
          <w:sz w:val="32"/>
          <w:szCs w:val="32"/>
          <w14:textFill>
            <w14:solidFill>
              <w14:schemeClr w14:val="tx1"/>
            </w14:solidFill>
          </w14:textFill>
        </w:rPr>
        <w:t>0.00%</w:t>
      </w:r>
      <w:r>
        <w:rPr>
          <w:rFonts w:hint="eastAsia" w:ascii="仿宋" w:hAnsi="仿宋" w:eastAsia="仿宋" w:cs="仿宋"/>
          <w:snapToGrid w:val="0"/>
          <w:color w:val="000000" w:themeColor="text1"/>
          <w:kern w:val="21"/>
          <w:sz w:val="32"/>
          <w:szCs w:val="32"/>
          <w14:textFill>
            <w14:solidFill>
              <w14:schemeClr w14:val="tx1"/>
            </w14:solidFill>
          </w14:textFill>
        </w:rPr>
        <w:t>。</w:t>
      </w:r>
    </w:p>
    <w:p>
      <w:pPr>
        <w:numPr>
          <w:ilvl w:val="0"/>
          <w:numId w:val="2"/>
        </w:numPr>
        <w:adjustRightInd w:val="0"/>
        <w:snapToGrid w:val="0"/>
        <w:spacing w:line="576" w:lineRule="exact"/>
        <w:ind w:firstLine="640" w:firstLineChars="0"/>
        <w:rPr>
          <w:rFonts w:ascii="仿宋" w:hAnsi="仿宋" w:eastAsia="仿宋" w:cs="仿宋"/>
          <w:snapToGrid w:val="0"/>
          <w:color w:val="000000" w:themeColor="text1"/>
          <w:kern w:val="2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茶元头街道办事处</w:t>
      </w:r>
    </w:p>
    <w:p>
      <w:pPr>
        <w:adjustRightInd w:val="0"/>
        <w:snapToGrid w:val="0"/>
        <w:spacing w:line="576" w:lineRule="exact"/>
        <w:ind w:firstLine="640"/>
        <w:rPr>
          <w:rFonts w:ascii="仿宋" w:hAnsi="仿宋" w:eastAsia="仿宋" w:cs="仿宋"/>
          <w:snapToGrid w:val="0"/>
          <w:color w:val="000000" w:themeColor="text1"/>
          <w:kern w:val="2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茶元头</w:t>
      </w:r>
      <w:r>
        <w:rPr>
          <w:rFonts w:hint="eastAsia" w:ascii="仿宋" w:hAnsi="仿宋" w:eastAsia="仿宋" w:cs="仿宋"/>
          <w:snapToGrid w:val="0"/>
          <w:color w:val="000000" w:themeColor="text1"/>
          <w:kern w:val="21"/>
          <w:sz w:val="32"/>
          <w:szCs w:val="32"/>
          <w14:textFill>
            <w14:solidFill>
              <w14:schemeClr w14:val="tx1"/>
            </w14:solidFill>
          </w14:textFill>
        </w:rPr>
        <w:t>街道办事处划定禁烧区面积</w:t>
      </w:r>
      <w:r>
        <w:rPr>
          <w:rFonts w:ascii="仿宋" w:hAnsi="仿宋" w:eastAsia="仿宋" w:cs="仿宋"/>
          <w:snapToGrid w:val="0"/>
          <w:color w:val="000000" w:themeColor="text1"/>
          <w:kern w:val="21"/>
          <w:sz w:val="32"/>
          <w:szCs w:val="32"/>
          <w14:textFill>
            <w14:solidFill>
              <w14:schemeClr w14:val="tx1"/>
            </w14:solidFill>
          </w14:textFill>
        </w:rPr>
        <w:t>2967.38</w:t>
      </w:r>
      <w:r>
        <w:rPr>
          <w:rFonts w:hint="eastAsia" w:ascii="仿宋" w:hAnsi="仿宋" w:eastAsia="仿宋" w:cs="仿宋"/>
          <w:snapToGrid w:val="0"/>
          <w:color w:val="000000" w:themeColor="text1"/>
          <w:kern w:val="21"/>
          <w:sz w:val="32"/>
          <w:szCs w:val="32"/>
          <w14:textFill>
            <w14:solidFill>
              <w14:schemeClr w14:val="tx1"/>
            </w14:solidFill>
          </w14:textFill>
        </w:rPr>
        <w:t>公顷，占街道总用地面积的</w:t>
      </w:r>
      <w:r>
        <w:rPr>
          <w:rFonts w:ascii="仿宋" w:hAnsi="仿宋" w:eastAsia="仿宋" w:cs="仿宋"/>
          <w:snapToGrid w:val="0"/>
          <w:color w:val="000000" w:themeColor="text1"/>
          <w:kern w:val="21"/>
          <w:sz w:val="32"/>
          <w:szCs w:val="32"/>
          <w14:textFill>
            <w14:solidFill>
              <w14:schemeClr w14:val="tx1"/>
            </w14:solidFill>
          </w14:textFill>
        </w:rPr>
        <w:t>100.00%</w:t>
      </w:r>
      <w:r>
        <w:rPr>
          <w:rFonts w:hint="eastAsia" w:ascii="仿宋" w:hAnsi="仿宋" w:eastAsia="仿宋" w:cs="仿宋"/>
          <w:snapToGrid w:val="0"/>
          <w:color w:val="000000" w:themeColor="text1"/>
          <w:kern w:val="21"/>
          <w:sz w:val="32"/>
          <w:szCs w:val="32"/>
          <w14:textFill>
            <w14:solidFill>
              <w14:schemeClr w14:val="tx1"/>
            </w14:solidFill>
          </w14:textFill>
        </w:rPr>
        <w:t>，限烧区面积</w:t>
      </w:r>
      <w:r>
        <w:rPr>
          <w:rFonts w:ascii="仿宋" w:hAnsi="仿宋" w:eastAsia="仿宋" w:cs="仿宋"/>
          <w:snapToGrid w:val="0"/>
          <w:color w:val="000000" w:themeColor="text1"/>
          <w:kern w:val="21"/>
          <w:sz w:val="32"/>
          <w:szCs w:val="32"/>
          <w14:textFill>
            <w14:solidFill>
              <w14:schemeClr w14:val="tx1"/>
            </w14:solidFill>
          </w14:textFill>
        </w:rPr>
        <w:t>0.00</w:t>
      </w:r>
      <w:r>
        <w:rPr>
          <w:rFonts w:hint="eastAsia" w:ascii="仿宋" w:hAnsi="仿宋" w:eastAsia="仿宋" w:cs="仿宋"/>
          <w:snapToGrid w:val="0"/>
          <w:color w:val="000000" w:themeColor="text1"/>
          <w:kern w:val="21"/>
          <w:sz w:val="32"/>
          <w:szCs w:val="32"/>
          <w14:textFill>
            <w14:solidFill>
              <w14:schemeClr w14:val="tx1"/>
            </w14:solidFill>
          </w14:textFill>
        </w:rPr>
        <w:t>公顷，占街道总用地面积的</w:t>
      </w:r>
      <w:r>
        <w:rPr>
          <w:rFonts w:ascii="仿宋" w:hAnsi="仿宋" w:eastAsia="仿宋" w:cs="仿宋"/>
          <w:snapToGrid w:val="0"/>
          <w:color w:val="000000" w:themeColor="text1"/>
          <w:kern w:val="21"/>
          <w:sz w:val="32"/>
          <w:szCs w:val="32"/>
          <w14:textFill>
            <w14:solidFill>
              <w14:schemeClr w14:val="tx1"/>
            </w14:solidFill>
          </w14:textFill>
        </w:rPr>
        <w:t>0.00%</w:t>
      </w:r>
      <w:r>
        <w:rPr>
          <w:rFonts w:hint="eastAsia" w:ascii="仿宋" w:hAnsi="仿宋" w:eastAsia="仿宋" w:cs="仿宋"/>
          <w:snapToGrid w:val="0"/>
          <w:color w:val="000000" w:themeColor="text1"/>
          <w:kern w:val="21"/>
          <w:sz w:val="32"/>
          <w:szCs w:val="32"/>
          <w14:textFill>
            <w14:solidFill>
              <w14:schemeClr w14:val="tx1"/>
            </w14:solidFill>
          </w14:textFill>
        </w:rPr>
        <w:t>。</w:t>
      </w:r>
    </w:p>
    <w:p>
      <w:pPr>
        <w:numPr>
          <w:ilvl w:val="0"/>
          <w:numId w:val="2"/>
        </w:numPr>
        <w:adjustRightInd w:val="0"/>
        <w:snapToGrid w:val="0"/>
        <w:spacing w:line="576" w:lineRule="exact"/>
        <w:ind w:firstLine="640" w:firstLineChars="0"/>
        <w:rPr>
          <w:rFonts w:ascii="仿宋" w:hAnsi="仿宋" w:eastAsia="仿宋" w:cs="仿宋"/>
          <w:snapToGrid w:val="0"/>
          <w:color w:val="000000" w:themeColor="text1"/>
          <w:kern w:val="2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陈家桥镇</w:t>
      </w:r>
    </w:p>
    <w:p>
      <w:pPr>
        <w:adjustRightInd w:val="0"/>
        <w:snapToGrid w:val="0"/>
        <w:spacing w:line="576" w:lineRule="exact"/>
        <w:ind w:firstLine="640"/>
        <w:rPr>
          <w:rFonts w:ascii="仿宋" w:hAnsi="仿宋" w:eastAsia="仿宋" w:cs="仿宋"/>
          <w:snapToGrid w:val="0"/>
          <w:color w:val="000000" w:themeColor="text1"/>
          <w:kern w:val="21"/>
          <w:sz w:val="32"/>
          <w:szCs w:val="32"/>
          <w14:textFill>
            <w14:solidFill>
              <w14:schemeClr w14:val="tx1"/>
            </w14:solidFill>
          </w14:textFill>
        </w:rPr>
      </w:pPr>
      <w:r>
        <w:rPr>
          <w:rFonts w:hint="eastAsia" w:ascii="仿宋" w:hAnsi="仿宋" w:eastAsia="仿宋" w:cs="仿宋"/>
          <w:snapToGrid w:val="0"/>
          <w:color w:val="000000" w:themeColor="text1"/>
          <w:kern w:val="21"/>
          <w:sz w:val="32"/>
          <w:szCs w:val="32"/>
          <w14:textFill>
            <w14:solidFill>
              <w14:schemeClr w14:val="tx1"/>
            </w14:solidFill>
          </w14:textFill>
        </w:rPr>
        <w:t>陈家桥镇划定禁烧区面积</w:t>
      </w:r>
      <w:r>
        <w:rPr>
          <w:rFonts w:ascii="仿宋" w:hAnsi="仿宋" w:eastAsia="仿宋" w:cs="仿宋"/>
          <w:snapToGrid w:val="0"/>
          <w:color w:val="000000" w:themeColor="text1"/>
          <w:kern w:val="21"/>
          <w:sz w:val="32"/>
          <w:szCs w:val="32"/>
          <w14:textFill>
            <w14:solidFill>
              <w14:schemeClr w14:val="tx1"/>
            </w14:solidFill>
          </w14:textFill>
        </w:rPr>
        <w:t>2851.54</w:t>
      </w:r>
      <w:r>
        <w:rPr>
          <w:rFonts w:hint="eastAsia" w:ascii="仿宋" w:hAnsi="仿宋" w:eastAsia="仿宋" w:cs="仿宋"/>
          <w:snapToGrid w:val="0"/>
          <w:color w:val="000000" w:themeColor="text1"/>
          <w:kern w:val="21"/>
          <w:sz w:val="32"/>
          <w:szCs w:val="32"/>
          <w14:textFill>
            <w14:solidFill>
              <w14:schemeClr w14:val="tx1"/>
            </w14:solidFill>
          </w14:textFill>
        </w:rPr>
        <w:t>公顷，占全镇总用地面积的</w:t>
      </w:r>
      <w:r>
        <w:rPr>
          <w:rFonts w:ascii="仿宋" w:hAnsi="仿宋" w:eastAsia="仿宋" w:cs="仿宋"/>
          <w:snapToGrid w:val="0"/>
          <w:color w:val="000000" w:themeColor="text1"/>
          <w:kern w:val="21"/>
          <w:sz w:val="32"/>
          <w:szCs w:val="32"/>
          <w14:textFill>
            <w14:solidFill>
              <w14:schemeClr w14:val="tx1"/>
            </w14:solidFill>
          </w14:textFill>
        </w:rPr>
        <w:t>100.00%</w:t>
      </w:r>
      <w:r>
        <w:rPr>
          <w:rFonts w:hint="eastAsia" w:ascii="仿宋" w:hAnsi="仿宋" w:eastAsia="仿宋" w:cs="仿宋"/>
          <w:snapToGrid w:val="0"/>
          <w:color w:val="000000" w:themeColor="text1"/>
          <w:kern w:val="21"/>
          <w:sz w:val="32"/>
          <w:szCs w:val="32"/>
          <w14:textFill>
            <w14:solidFill>
              <w14:schemeClr w14:val="tx1"/>
            </w14:solidFill>
          </w14:textFill>
        </w:rPr>
        <w:t>，限烧区面积</w:t>
      </w:r>
      <w:r>
        <w:rPr>
          <w:rFonts w:ascii="仿宋" w:hAnsi="仿宋" w:eastAsia="仿宋" w:cs="仿宋"/>
          <w:snapToGrid w:val="0"/>
          <w:color w:val="000000" w:themeColor="text1"/>
          <w:kern w:val="21"/>
          <w:sz w:val="32"/>
          <w:szCs w:val="32"/>
          <w14:textFill>
            <w14:solidFill>
              <w14:schemeClr w14:val="tx1"/>
            </w14:solidFill>
          </w14:textFill>
        </w:rPr>
        <w:t>0.00</w:t>
      </w:r>
      <w:r>
        <w:rPr>
          <w:rFonts w:hint="eastAsia" w:ascii="仿宋" w:hAnsi="仿宋" w:eastAsia="仿宋" w:cs="仿宋"/>
          <w:snapToGrid w:val="0"/>
          <w:color w:val="000000" w:themeColor="text1"/>
          <w:kern w:val="21"/>
          <w:sz w:val="32"/>
          <w:szCs w:val="32"/>
          <w14:textFill>
            <w14:solidFill>
              <w14:schemeClr w14:val="tx1"/>
            </w14:solidFill>
          </w14:textFill>
        </w:rPr>
        <w:t>公顷，占全镇总用地面积的</w:t>
      </w:r>
      <w:r>
        <w:rPr>
          <w:rFonts w:ascii="仿宋" w:hAnsi="仿宋" w:eastAsia="仿宋" w:cs="仿宋"/>
          <w:snapToGrid w:val="0"/>
          <w:color w:val="000000" w:themeColor="text1"/>
          <w:kern w:val="21"/>
          <w:sz w:val="32"/>
          <w:szCs w:val="32"/>
          <w14:textFill>
            <w14:solidFill>
              <w14:schemeClr w14:val="tx1"/>
            </w14:solidFill>
          </w14:textFill>
        </w:rPr>
        <w:t>0.00%</w:t>
      </w:r>
      <w:r>
        <w:rPr>
          <w:rFonts w:hint="eastAsia" w:ascii="仿宋" w:hAnsi="仿宋" w:eastAsia="仿宋" w:cs="仿宋"/>
          <w:snapToGrid w:val="0"/>
          <w:color w:val="000000" w:themeColor="text1"/>
          <w:kern w:val="21"/>
          <w:sz w:val="32"/>
          <w:szCs w:val="32"/>
          <w14:textFill>
            <w14:solidFill>
              <w14:schemeClr w14:val="tx1"/>
            </w14:solidFill>
          </w14:textFill>
        </w:rPr>
        <w:t>。</w:t>
      </w:r>
    </w:p>
    <w:p>
      <w:pPr>
        <w:numPr>
          <w:ilvl w:val="0"/>
          <w:numId w:val="2"/>
        </w:numPr>
        <w:adjustRightInd w:val="0"/>
        <w:snapToGrid w:val="0"/>
        <w:spacing w:line="576" w:lineRule="exact"/>
        <w:ind w:firstLine="640" w:firstLineChars="0"/>
        <w:rPr>
          <w:rFonts w:ascii="仿宋" w:hAnsi="仿宋" w:eastAsia="仿宋" w:cs="仿宋"/>
          <w:snapToGrid w:val="0"/>
          <w:color w:val="000000" w:themeColor="text1"/>
          <w:kern w:val="2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邵阳市园艺场</w:t>
      </w:r>
    </w:p>
    <w:p>
      <w:pPr>
        <w:adjustRightInd w:val="0"/>
        <w:snapToGrid w:val="0"/>
        <w:spacing w:line="576" w:lineRule="exact"/>
        <w:ind w:firstLine="640"/>
        <w:rPr>
          <w:rFonts w:ascii="仿宋" w:hAnsi="仿宋" w:eastAsia="仿宋" w:cs="仿宋"/>
          <w:snapToGrid w:val="0"/>
          <w:color w:val="000000" w:themeColor="text1"/>
          <w:kern w:val="21"/>
          <w:sz w:val="32"/>
          <w:szCs w:val="32"/>
          <w14:textFill>
            <w14:solidFill>
              <w14:schemeClr w14:val="tx1"/>
            </w14:solidFill>
          </w14:textFill>
        </w:rPr>
      </w:pPr>
      <w:r>
        <w:rPr>
          <w:rFonts w:hint="eastAsia" w:ascii="仿宋" w:hAnsi="仿宋" w:eastAsia="仿宋" w:cs="仿宋"/>
          <w:snapToGrid w:val="0"/>
          <w:color w:val="000000" w:themeColor="text1"/>
          <w:kern w:val="21"/>
          <w:sz w:val="32"/>
          <w:szCs w:val="32"/>
          <w14:textFill>
            <w14:solidFill>
              <w14:schemeClr w14:val="tx1"/>
            </w14:solidFill>
          </w14:textFill>
        </w:rPr>
        <w:t>邵阳市园艺场划定禁烧区面积</w:t>
      </w:r>
      <w:r>
        <w:rPr>
          <w:rFonts w:ascii="仿宋" w:hAnsi="仿宋" w:eastAsia="仿宋" w:cs="仿宋"/>
          <w:snapToGrid w:val="0"/>
          <w:color w:val="000000" w:themeColor="text1"/>
          <w:kern w:val="21"/>
          <w:sz w:val="32"/>
          <w:szCs w:val="32"/>
          <w14:textFill>
            <w14:solidFill>
              <w14:schemeClr w14:val="tx1"/>
            </w14:solidFill>
          </w14:textFill>
        </w:rPr>
        <w:t>178.63</w:t>
      </w:r>
      <w:r>
        <w:rPr>
          <w:rFonts w:hint="eastAsia" w:ascii="仿宋" w:hAnsi="仿宋" w:eastAsia="仿宋" w:cs="仿宋"/>
          <w:snapToGrid w:val="0"/>
          <w:color w:val="000000" w:themeColor="text1"/>
          <w:kern w:val="21"/>
          <w:sz w:val="32"/>
          <w:szCs w:val="32"/>
          <w14:textFill>
            <w14:solidFill>
              <w14:schemeClr w14:val="tx1"/>
            </w14:solidFill>
          </w14:textFill>
        </w:rPr>
        <w:t>公顷，占园艺场总用地面积的</w:t>
      </w:r>
      <w:r>
        <w:rPr>
          <w:rFonts w:ascii="仿宋" w:hAnsi="仿宋" w:eastAsia="仿宋" w:cs="仿宋"/>
          <w:snapToGrid w:val="0"/>
          <w:color w:val="000000" w:themeColor="text1"/>
          <w:kern w:val="21"/>
          <w:sz w:val="32"/>
          <w:szCs w:val="32"/>
          <w14:textFill>
            <w14:solidFill>
              <w14:schemeClr w14:val="tx1"/>
            </w14:solidFill>
          </w14:textFill>
        </w:rPr>
        <w:t>100.00%</w:t>
      </w:r>
      <w:r>
        <w:rPr>
          <w:rFonts w:hint="eastAsia" w:ascii="仿宋" w:hAnsi="仿宋" w:eastAsia="仿宋" w:cs="仿宋"/>
          <w:snapToGrid w:val="0"/>
          <w:color w:val="000000" w:themeColor="text1"/>
          <w:kern w:val="21"/>
          <w:sz w:val="32"/>
          <w:szCs w:val="32"/>
          <w14:textFill>
            <w14:solidFill>
              <w14:schemeClr w14:val="tx1"/>
            </w14:solidFill>
          </w14:textFill>
        </w:rPr>
        <w:t>，限烧区面积</w:t>
      </w:r>
      <w:r>
        <w:rPr>
          <w:rFonts w:ascii="仿宋" w:hAnsi="仿宋" w:eastAsia="仿宋" w:cs="仿宋"/>
          <w:snapToGrid w:val="0"/>
          <w:color w:val="000000" w:themeColor="text1"/>
          <w:kern w:val="21"/>
          <w:sz w:val="32"/>
          <w:szCs w:val="32"/>
          <w14:textFill>
            <w14:solidFill>
              <w14:schemeClr w14:val="tx1"/>
            </w14:solidFill>
          </w14:textFill>
        </w:rPr>
        <w:t>0.00</w:t>
      </w:r>
      <w:r>
        <w:rPr>
          <w:rFonts w:hint="eastAsia" w:ascii="仿宋" w:hAnsi="仿宋" w:eastAsia="仿宋" w:cs="仿宋"/>
          <w:snapToGrid w:val="0"/>
          <w:color w:val="000000" w:themeColor="text1"/>
          <w:kern w:val="21"/>
          <w:sz w:val="32"/>
          <w:szCs w:val="32"/>
          <w14:textFill>
            <w14:solidFill>
              <w14:schemeClr w14:val="tx1"/>
            </w14:solidFill>
          </w14:textFill>
        </w:rPr>
        <w:t>公顷，占园艺场总用地面积的</w:t>
      </w:r>
      <w:r>
        <w:rPr>
          <w:rFonts w:ascii="仿宋" w:hAnsi="仿宋" w:eastAsia="仿宋" w:cs="仿宋"/>
          <w:snapToGrid w:val="0"/>
          <w:color w:val="000000" w:themeColor="text1"/>
          <w:kern w:val="21"/>
          <w:sz w:val="32"/>
          <w:szCs w:val="32"/>
          <w14:textFill>
            <w14:solidFill>
              <w14:schemeClr w14:val="tx1"/>
            </w14:solidFill>
          </w14:textFill>
        </w:rPr>
        <w:t>0.00%</w:t>
      </w:r>
      <w:r>
        <w:rPr>
          <w:rFonts w:hint="eastAsia" w:ascii="仿宋" w:hAnsi="仿宋" w:eastAsia="仿宋" w:cs="仿宋"/>
          <w:snapToGrid w:val="0"/>
          <w:color w:val="000000" w:themeColor="text1"/>
          <w:kern w:val="21"/>
          <w:sz w:val="32"/>
          <w:szCs w:val="32"/>
          <w14:textFill>
            <w14:solidFill>
              <w14:schemeClr w14:val="tx1"/>
            </w14:solidFill>
          </w14:textFill>
        </w:rPr>
        <w:t>。</w:t>
      </w:r>
    </w:p>
    <w:p>
      <w:pPr>
        <w:adjustRightInd w:val="0"/>
        <w:snapToGrid w:val="0"/>
        <w:spacing w:line="576" w:lineRule="exact"/>
        <w:ind w:firstLine="0" w:firstLineChars="0"/>
        <w:jc w:val="center"/>
        <w:rPr>
          <w:rFonts w:ascii="仿宋" w:hAnsi="仿宋" w:eastAsia="仿宋" w:cs="楷体"/>
          <w:bCs/>
          <w:color w:val="000000" w:themeColor="text1"/>
          <w:sz w:val="30"/>
          <w:szCs w:val="30"/>
          <w14:textFill>
            <w14:solidFill>
              <w14:schemeClr w14:val="tx1"/>
            </w14:solidFill>
          </w14:textFill>
        </w:rPr>
      </w:pPr>
      <w:r>
        <w:rPr>
          <w:rFonts w:hint="eastAsia" w:ascii="仿宋" w:hAnsi="仿宋" w:eastAsia="仿宋" w:cs="楷体"/>
          <w:bCs/>
          <w:color w:val="000000" w:themeColor="text1"/>
          <w:sz w:val="30"/>
          <w:szCs w:val="30"/>
          <w14:textFill>
            <w14:solidFill>
              <w14:schemeClr w14:val="tx1"/>
            </w14:solidFill>
          </w14:textFill>
        </w:rPr>
        <w:t>表4</w:t>
      </w:r>
      <w:r>
        <w:rPr>
          <w:rFonts w:ascii="仿宋" w:hAnsi="仿宋" w:eastAsia="仿宋" w:cs="楷体"/>
          <w:bCs/>
          <w:color w:val="000000" w:themeColor="text1"/>
          <w:sz w:val="30"/>
          <w:szCs w:val="30"/>
          <w14:textFill>
            <w14:solidFill>
              <w14:schemeClr w14:val="tx1"/>
            </w14:solidFill>
          </w14:textFill>
        </w:rPr>
        <w:t xml:space="preserve">-3 </w:t>
      </w:r>
      <w:r>
        <w:rPr>
          <w:rFonts w:hint="eastAsia" w:ascii="仿宋" w:hAnsi="仿宋" w:eastAsia="仿宋" w:cs="楷体"/>
          <w:bCs/>
          <w:color w:val="000000" w:themeColor="text1"/>
          <w:sz w:val="30"/>
          <w:szCs w:val="30"/>
          <w14:textFill>
            <w14:solidFill>
              <w14:schemeClr w14:val="tx1"/>
            </w14:solidFill>
          </w14:textFill>
        </w:rPr>
        <w:t>北塔区各街道、乡镇秸秆露天禁烧区划定面积统计表</w:t>
      </w:r>
    </w:p>
    <w:p>
      <w:pPr>
        <w:adjustRightInd w:val="0"/>
        <w:snapToGrid w:val="0"/>
        <w:spacing w:line="576" w:lineRule="exact"/>
        <w:ind w:firstLine="0" w:firstLineChars="0"/>
        <w:jc w:val="right"/>
        <w:rPr>
          <w:rFonts w:ascii="仿宋" w:hAnsi="仿宋" w:eastAsia="仿宋" w:cs="楷体"/>
          <w:bCs/>
          <w:color w:val="000000" w:themeColor="text1"/>
          <w:szCs w:val="28"/>
          <w14:textFill>
            <w14:solidFill>
              <w14:schemeClr w14:val="tx1"/>
            </w14:solidFill>
          </w14:textFill>
        </w:rPr>
      </w:pPr>
      <w:r>
        <w:rPr>
          <w:rFonts w:hint="eastAsia" w:ascii="仿宋" w:hAnsi="仿宋" w:eastAsia="仿宋" w:cs="楷体"/>
          <w:bCs/>
          <w:color w:val="000000" w:themeColor="text1"/>
          <w:szCs w:val="28"/>
          <w14:textFill>
            <w14:solidFill>
              <w14:schemeClr w14:val="tx1"/>
            </w14:solidFill>
          </w14:textFill>
        </w:rPr>
        <w:t>单位：公顷</w:t>
      </w:r>
      <w:bookmarkStart w:id="48" w:name="_Toc24793"/>
      <w:bookmarkStart w:id="49" w:name="_Toc28192"/>
      <w:bookmarkStart w:id="50" w:name="_Toc11943"/>
      <w:bookmarkStart w:id="51" w:name="_Toc11702"/>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1196"/>
        <w:gridCol w:w="1662"/>
        <w:gridCol w:w="1203"/>
        <w:gridCol w:w="1623"/>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0" w:type="pct"/>
            <w:vAlign w:val="center"/>
          </w:tcPr>
          <w:p>
            <w:pPr>
              <w:spacing w:line="240" w:lineRule="auto"/>
              <w:ind w:firstLine="0" w:firstLineChars="0"/>
              <w:jc w:val="center"/>
              <w:rPr>
                <w:rFonts w:ascii="仿宋" w:hAnsi="仿宋" w:eastAsia="仿宋"/>
                <w:szCs w:val="28"/>
              </w:rPr>
            </w:pPr>
            <w:r>
              <w:rPr>
                <w:rFonts w:hint="eastAsia" w:ascii="仿宋" w:hAnsi="仿宋" w:eastAsia="仿宋"/>
                <w:szCs w:val="28"/>
              </w:rPr>
              <w:t>区域名称</w:t>
            </w:r>
          </w:p>
        </w:tc>
        <w:tc>
          <w:tcPr>
            <w:tcW w:w="647" w:type="pct"/>
            <w:vAlign w:val="center"/>
          </w:tcPr>
          <w:p>
            <w:pPr>
              <w:spacing w:line="240" w:lineRule="auto"/>
              <w:ind w:firstLine="0" w:firstLineChars="0"/>
              <w:jc w:val="center"/>
              <w:rPr>
                <w:rFonts w:ascii="仿宋" w:hAnsi="仿宋" w:eastAsia="仿宋"/>
                <w:szCs w:val="28"/>
              </w:rPr>
            </w:pPr>
            <w:r>
              <w:rPr>
                <w:rFonts w:hint="eastAsia" w:ascii="仿宋" w:hAnsi="仿宋" w:eastAsia="仿宋"/>
                <w:szCs w:val="28"/>
              </w:rPr>
              <w:t>总面积</w:t>
            </w:r>
          </w:p>
        </w:tc>
        <w:tc>
          <w:tcPr>
            <w:tcW w:w="899" w:type="pct"/>
            <w:vAlign w:val="center"/>
          </w:tcPr>
          <w:p>
            <w:pPr>
              <w:spacing w:line="240" w:lineRule="auto"/>
              <w:ind w:firstLine="0" w:firstLineChars="0"/>
              <w:jc w:val="center"/>
              <w:rPr>
                <w:rFonts w:ascii="仿宋" w:hAnsi="仿宋" w:eastAsia="仿宋"/>
                <w:szCs w:val="28"/>
              </w:rPr>
            </w:pPr>
            <w:r>
              <w:rPr>
                <w:rFonts w:hint="eastAsia" w:ascii="仿宋" w:hAnsi="仿宋" w:eastAsia="仿宋"/>
                <w:szCs w:val="28"/>
              </w:rPr>
              <w:t>禁烧区面积</w:t>
            </w:r>
          </w:p>
        </w:tc>
        <w:tc>
          <w:tcPr>
            <w:tcW w:w="651" w:type="pct"/>
            <w:vAlign w:val="center"/>
          </w:tcPr>
          <w:p>
            <w:pPr>
              <w:spacing w:line="240" w:lineRule="auto"/>
              <w:ind w:firstLine="0" w:firstLineChars="0"/>
              <w:jc w:val="center"/>
              <w:rPr>
                <w:rFonts w:ascii="仿宋" w:hAnsi="仿宋" w:eastAsia="仿宋"/>
                <w:szCs w:val="28"/>
              </w:rPr>
            </w:pPr>
            <w:r>
              <w:rPr>
                <w:rFonts w:hint="eastAsia" w:ascii="仿宋" w:hAnsi="仿宋" w:eastAsia="仿宋"/>
                <w:szCs w:val="28"/>
              </w:rPr>
              <w:t>占总面积比例</w:t>
            </w:r>
          </w:p>
        </w:tc>
        <w:tc>
          <w:tcPr>
            <w:tcW w:w="878" w:type="pct"/>
            <w:vAlign w:val="center"/>
          </w:tcPr>
          <w:p>
            <w:pPr>
              <w:spacing w:line="240" w:lineRule="auto"/>
              <w:ind w:firstLine="0" w:firstLineChars="0"/>
              <w:jc w:val="center"/>
              <w:rPr>
                <w:rFonts w:ascii="仿宋" w:hAnsi="仿宋" w:eastAsia="仿宋"/>
                <w:szCs w:val="28"/>
              </w:rPr>
            </w:pPr>
            <w:r>
              <w:rPr>
                <w:rFonts w:hint="eastAsia" w:ascii="仿宋" w:hAnsi="仿宋" w:eastAsia="仿宋"/>
                <w:szCs w:val="28"/>
              </w:rPr>
              <w:t>限烧区面积</w:t>
            </w:r>
          </w:p>
        </w:tc>
        <w:tc>
          <w:tcPr>
            <w:tcW w:w="595" w:type="pct"/>
            <w:vAlign w:val="center"/>
          </w:tcPr>
          <w:p>
            <w:pPr>
              <w:spacing w:line="240" w:lineRule="auto"/>
              <w:ind w:firstLine="0" w:firstLineChars="0"/>
              <w:jc w:val="center"/>
              <w:rPr>
                <w:rFonts w:ascii="仿宋" w:hAnsi="仿宋" w:eastAsia="仿宋"/>
                <w:szCs w:val="28"/>
              </w:rPr>
            </w:pPr>
            <w:r>
              <w:rPr>
                <w:rFonts w:hint="eastAsia" w:ascii="仿宋" w:hAnsi="仿宋" w:eastAsia="仿宋"/>
                <w:szCs w:val="28"/>
              </w:rPr>
              <w:t>占总面积比例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pct"/>
            <w:vAlign w:val="center"/>
          </w:tcPr>
          <w:p>
            <w:pPr>
              <w:spacing w:line="576" w:lineRule="exact"/>
              <w:ind w:firstLine="0" w:firstLineChars="0"/>
              <w:jc w:val="center"/>
              <w:rPr>
                <w:rFonts w:ascii="仿宋" w:hAnsi="仿宋" w:eastAsia="仿宋"/>
                <w:szCs w:val="28"/>
              </w:rPr>
            </w:pPr>
            <w:r>
              <w:rPr>
                <w:rFonts w:hint="eastAsia" w:ascii="仿宋" w:hAnsi="仿宋" w:eastAsia="仿宋"/>
                <w:szCs w:val="28"/>
              </w:rPr>
              <w:t>新滩镇街道办事处</w:t>
            </w:r>
          </w:p>
        </w:tc>
        <w:tc>
          <w:tcPr>
            <w:tcW w:w="647" w:type="pct"/>
            <w:vAlign w:val="center"/>
          </w:tcPr>
          <w:p>
            <w:pPr>
              <w:spacing w:line="576" w:lineRule="exact"/>
              <w:ind w:firstLine="0" w:firstLineChars="0"/>
              <w:jc w:val="center"/>
              <w:rPr>
                <w:rFonts w:ascii="仿宋" w:hAnsi="仿宋" w:eastAsia="仿宋"/>
                <w:szCs w:val="28"/>
              </w:rPr>
            </w:pPr>
            <w:r>
              <w:rPr>
                <w:rFonts w:ascii="仿宋" w:hAnsi="仿宋" w:eastAsia="仿宋"/>
                <w:szCs w:val="28"/>
              </w:rPr>
              <w:t>709.45</w:t>
            </w:r>
          </w:p>
        </w:tc>
        <w:tc>
          <w:tcPr>
            <w:tcW w:w="899" w:type="pct"/>
            <w:vAlign w:val="center"/>
          </w:tcPr>
          <w:p>
            <w:pPr>
              <w:spacing w:line="576" w:lineRule="exact"/>
              <w:ind w:firstLine="0" w:firstLineChars="0"/>
              <w:jc w:val="center"/>
              <w:rPr>
                <w:rFonts w:ascii="仿宋" w:hAnsi="仿宋" w:eastAsia="仿宋"/>
                <w:szCs w:val="28"/>
              </w:rPr>
            </w:pPr>
            <w:r>
              <w:rPr>
                <w:rFonts w:ascii="仿宋" w:hAnsi="仿宋" w:eastAsia="仿宋"/>
                <w:szCs w:val="28"/>
              </w:rPr>
              <w:t>709.45</w:t>
            </w:r>
          </w:p>
        </w:tc>
        <w:tc>
          <w:tcPr>
            <w:tcW w:w="651" w:type="pct"/>
            <w:vAlign w:val="center"/>
          </w:tcPr>
          <w:p>
            <w:pPr>
              <w:spacing w:line="576" w:lineRule="exact"/>
              <w:ind w:firstLine="0" w:firstLineChars="0"/>
              <w:jc w:val="center"/>
              <w:rPr>
                <w:rFonts w:ascii="仿宋" w:hAnsi="仿宋" w:eastAsia="仿宋"/>
                <w:szCs w:val="28"/>
              </w:rPr>
            </w:pPr>
            <w:r>
              <w:rPr>
                <w:rFonts w:ascii="仿宋" w:hAnsi="仿宋" w:eastAsia="仿宋"/>
                <w:szCs w:val="28"/>
              </w:rPr>
              <w:t>100.00%</w:t>
            </w:r>
          </w:p>
        </w:tc>
        <w:tc>
          <w:tcPr>
            <w:tcW w:w="878" w:type="pct"/>
            <w:vAlign w:val="center"/>
          </w:tcPr>
          <w:p>
            <w:pPr>
              <w:spacing w:line="576" w:lineRule="exact"/>
              <w:ind w:firstLine="0" w:firstLineChars="0"/>
              <w:jc w:val="center"/>
              <w:rPr>
                <w:rFonts w:ascii="仿宋" w:hAnsi="仿宋" w:eastAsia="仿宋"/>
                <w:szCs w:val="28"/>
              </w:rPr>
            </w:pPr>
            <w:r>
              <w:rPr>
                <w:rFonts w:ascii="仿宋" w:hAnsi="仿宋" w:eastAsia="仿宋"/>
                <w:szCs w:val="28"/>
              </w:rPr>
              <w:t>0.00</w:t>
            </w:r>
          </w:p>
        </w:tc>
        <w:tc>
          <w:tcPr>
            <w:tcW w:w="595" w:type="pct"/>
            <w:vAlign w:val="center"/>
          </w:tcPr>
          <w:p>
            <w:pPr>
              <w:spacing w:line="576" w:lineRule="exact"/>
              <w:ind w:firstLine="0" w:firstLineChars="0"/>
              <w:jc w:val="center"/>
              <w:rPr>
                <w:rFonts w:ascii="仿宋" w:hAnsi="仿宋" w:eastAsia="仿宋"/>
                <w:szCs w:val="28"/>
              </w:rPr>
            </w:pPr>
            <w:r>
              <w:rPr>
                <w:rFonts w:ascii="仿宋" w:hAnsi="仿宋" w:eastAsia="仿宋"/>
                <w:szCs w:val="2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pct"/>
            <w:vAlign w:val="center"/>
          </w:tcPr>
          <w:p>
            <w:pPr>
              <w:spacing w:line="576" w:lineRule="exact"/>
              <w:ind w:firstLine="0" w:firstLineChars="0"/>
              <w:jc w:val="center"/>
              <w:rPr>
                <w:rFonts w:ascii="仿宋" w:hAnsi="仿宋" w:eastAsia="仿宋"/>
                <w:szCs w:val="28"/>
              </w:rPr>
            </w:pPr>
            <w:r>
              <w:rPr>
                <w:rFonts w:hint="eastAsia" w:ascii="仿宋" w:hAnsi="仿宋" w:eastAsia="仿宋"/>
                <w:szCs w:val="28"/>
              </w:rPr>
              <w:t>状元洲街道办事处</w:t>
            </w:r>
          </w:p>
        </w:tc>
        <w:tc>
          <w:tcPr>
            <w:tcW w:w="647" w:type="pct"/>
            <w:vAlign w:val="center"/>
          </w:tcPr>
          <w:p>
            <w:pPr>
              <w:spacing w:line="576" w:lineRule="exact"/>
              <w:ind w:firstLine="0" w:firstLineChars="0"/>
              <w:jc w:val="center"/>
              <w:rPr>
                <w:rFonts w:ascii="仿宋" w:hAnsi="仿宋" w:eastAsia="仿宋"/>
                <w:szCs w:val="28"/>
              </w:rPr>
            </w:pPr>
            <w:r>
              <w:rPr>
                <w:rFonts w:ascii="仿宋" w:hAnsi="仿宋" w:eastAsia="仿宋"/>
                <w:szCs w:val="28"/>
              </w:rPr>
              <w:t>672.56</w:t>
            </w:r>
          </w:p>
        </w:tc>
        <w:tc>
          <w:tcPr>
            <w:tcW w:w="899" w:type="pct"/>
            <w:vAlign w:val="center"/>
          </w:tcPr>
          <w:p>
            <w:pPr>
              <w:spacing w:line="576" w:lineRule="exact"/>
              <w:ind w:firstLine="0" w:firstLineChars="0"/>
              <w:jc w:val="center"/>
              <w:rPr>
                <w:rFonts w:ascii="仿宋" w:hAnsi="仿宋" w:eastAsia="仿宋"/>
                <w:szCs w:val="28"/>
              </w:rPr>
            </w:pPr>
            <w:r>
              <w:rPr>
                <w:rFonts w:ascii="仿宋" w:hAnsi="仿宋" w:eastAsia="仿宋"/>
                <w:szCs w:val="28"/>
              </w:rPr>
              <w:t>672.56</w:t>
            </w:r>
          </w:p>
        </w:tc>
        <w:tc>
          <w:tcPr>
            <w:tcW w:w="651" w:type="pct"/>
            <w:vAlign w:val="center"/>
          </w:tcPr>
          <w:p>
            <w:pPr>
              <w:spacing w:line="576" w:lineRule="exact"/>
              <w:ind w:firstLine="0" w:firstLineChars="0"/>
              <w:jc w:val="center"/>
              <w:rPr>
                <w:rFonts w:ascii="仿宋" w:hAnsi="仿宋" w:eastAsia="仿宋"/>
                <w:szCs w:val="28"/>
              </w:rPr>
            </w:pPr>
            <w:r>
              <w:rPr>
                <w:rFonts w:ascii="仿宋" w:hAnsi="仿宋" w:eastAsia="仿宋"/>
                <w:szCs w:val="28"/>
              </w:rPr>
              <w:t>100.00%</w:t>
            </w:r>
          </w:p>
        </w:tc>
        <w:tc>
          <w:tcPr>
            <w:tcW w:w="878" w:type="pct"/>
            <w:vAlign w:val="center"/>
          </w:tcPr>
          <w:p>
            <w:pPr>
              <w:spacing w:line="576" w:lineRule="exact"/>
              <w:ind w:firstLine="0" w:firstLineChars="0"/>
              <w:jc w:val="center"/>
              <w:rPr>
                <w:rFonts w:ascii="仿宋" w:hAnsi="仿宋" w:eastAsia="仿宋"/>
                <w:szCs w:val="28"/>
              </w:rPr>
            </w:pPr>
            <w:r>
              <w:rPr>
                <w:rFonts w:ascii="仿宋" w:hAnsi="仿宋" w:eastAsia="仿宋"/>
                <w:szCs w:val="28"/>
              </w:rPr>
              <w:t>0.00</w:t>
            </w:r>
          </w:p>
        </w:tc>
        <w:tc>
          <w:tcPr>
            <w:tcW w:w="595" w:type="pct"/>
            <w:vAlign w:val="center"/>
          </w:tcPr>
          <w:p>
            <w:pPr>
              <w:spacing w:line="576" w:lineRule="exact"/>
              <w:ind w:firstLine="0" w:firstLineChars="0"/>
              <w:jc w:val="center"/>
              <w:rPr>
                <w:rFonts w:ascii="仿宋" w:hAnsi="仿宋" w:eastAsia="仿宋"/>
                <w:szCs w:val="28"/>
              </w:rPr>
            </w:pPr>
            <w:r>
              <w:rPr>
                <w:rFonts w:ascii="仿宋" w:hAnsi="仿宋" w:eastAsia="仿宋"/>
                <w:szCs w:val="2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pct"/>
            <w:vAlign w:val="center"/>
          </w:tcPr>
          <w:p>
            <w:pPr>
              <w:spacing w:line="576" w:lineRule="exact"/>
              <w:ind w:firstLine="0" w:firstLineChars="0"/>
              <w:jc w:val="center"/>
              <w:rPr>
                <w:rFonts w:ascii="仿宋" w:hAnsi="仿宋" w:eastAsia="仿宋"/>
                <w:szCs w:val="28"/>
              </w:rPr>
            </w:pPr>
            <w:r>
              <w:rPr>
                <w:rFonts w:hint="eastAsia" w:ascii="仿宋" w:hAnsi="仿宋" w:eastAsia="仿宋"/>
                <w:szCs w:val="28"/>
              </w:rPr>
              <w:t>田江街道办事处</w:t>
            </w:r>
          </w:p>
        </w:tc>
        <w:tc>
          <w:tcPr>
            <w:tcW w:w="647" w:type="pct"/>
            <w:vAlign w:val="center"/>
          </w:tcPr>
          <w:p>
            <w:pPr>
              <w:spacing w:line="576" w:lineRule="exact"/>
              <w:ind w:firstLine="0" w:firstLineChars="0"/>
              <w:jc w:val="center"/>
              <w:rPr>
                <w:rFonts w:ascii="仿宋" w:hAnsi="仿宋" w:eastAsia="仿宋"/>
                <w:szCs w:val="28"/>
              </w:rPr>
            </w:pPr>
            <w:r>
              <w:rPr>
                <w:rFonts w:ascii="仿宋" w:hAnsi="仿宋" w:eastAsia="仿宋"/>
                <w:szCs w:val="28"/>
              </w:rPr>
              <w:t>1045.82</w:t>
            </w:r>
          </w:p>
        </w:tc>
        <w:tc>
          <w:tcPr>
            <w:tcW w:w="899" w:type="pct"/>
            <w:vAlign w:val="center"/>
          </w:tcPr>
          <w:p>
            <w:pPr>
              <w:spacing w:line="576" w:lineRule="exact"/>
              <w:ind w:firstLine="0" w:firstLineChars="0"/>
              <w:jc w:val="center"/>
              <w:rPr>
                <w:rFonts w:ascii="仿宋" w:hAnsi="仿宋" w:eastAsia="仿宋"/>
                <w:szCs w:val="28"/>
              </w:rPr>
            </w:pPr>
            <w:r>
              <w:rPr>
                <w:rFonts w:ascii="仿宋" w:hAnsi="仿宋" w:eastAsia="仿宋"/>
                <w:szCs w:val="28"/>
              </w:rPr>
              <w:t>1045.82</w:t>
            </w:r>
          </w:p>
        </w:tc>
        <w:tc>
          <w:tcPr>
            <w:tcW w:w="651" w:type="pct"/>
            <w:vAlign w:val="center"/>
          </w:tcPr>
          <w:p>
            <w:pPr>
              <w:spacing w:line="576" w:lineRule="exact"/>
              <w:ind w:firstLine="0" w:firstLineChars="0"/>
              <w:jc w:val="center"/>
              <w:rPr>
                <w:rFonts w:ascii="仿宋" w:hAnsi="仿宋" w:eastAsia="仿宋"/>
                <w:szCs w:val="28"/>
              </w:rPr>
            </w:pPr>
            <w:r>
              <w:rPr>
                <w:rFonts w:ascii="仿宋" w:hAnsi="仿宋" w:eastAsia="仿宋"/>
                <w:szCs w:val="28"/>
              </w:rPr>
              <w:t>100.00%</w:t>
            </w:r>
          </w:p>
        </w:tc>
        <w:tc>
          <w:tcPr>
            <w:tcW w:w="878" w:type="pct"/>
            <w:vAlign w:val="center"/>
          </w:tcPr>
          <w:p>
            <w:pPr>
              <w:spacing w:line="576" w:lineRule="exact"/>
              <w:ind w:firstLine="0" w:firstLineChars="0"/>
              <w:jc w:val="center"/>
              <w:rPr>
                <w:rFonts w:ascii="仿宋" w:hAnsi="仿宋" w:eastAsia="仿宋"/>
                <w:szCs w:val="28"/>
              </w:rPr>
            </w:pPr>
            <w:r>
              <w:rPr>
                <w:rFonts w:ascii="仿宋" w:hAnsi="仿宋" w:eastAsia="仿宋"/>
                <w:szCs w:val="28"/>
              </w:rPr>
              <w:t>0.00</w:t>
            </w:r>
          </w:p>
        </w:tc>
        <w:tc>
          <w:tcPr>
            <w:tcW w:w="595" w:type="pct"/>
            <w:vAlign w:val="center"/>
          </w:tcPr>
          <w:p>
            <w:pPr>
              <w:spacing w:line="576" w:lineRule="exact"/>
              <w:ind w:firstLine="0" w:firstLineChars="0"/>
              <w:jc w:val="center"/>
              <w:rPr>
                <w:rFonts w:ascii="仿宋" w:hAnsi="仿宋" w:eastAsia="仿宋"/>
                <w:szCs w:val="28"/>
              </w:rPr>
            </w:pPr>
            <w:r>
              <w:rPr>
                <w:rFonts w:ascii="仿宋" w:hAnsi="仿宋" w:eastAsia="仿宋"/>
                <w:szCs w:val="2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pct"/>
            <w:vAlign w:val="center"/>
          </w:tcPr>
          <w:p>
            <w:pPr>
              <w:spacing w:line="576" w:lineRule="exact"/>
              <w:ind w:firstLine="0" w:firstLineChars="0"/>
              <w:jc w:val="center"/>
              <w:rPr>
                <w:rFonts w:ascii="仿宋" w:hAnsi="仿宋" w:eastAsia="仿宋"/>
                <w:szCs w:val="28"/>
              </w:rPr>
            </w:pPr>
            <w:r>
              <w:rPr>
                <w:rFonts w:hint="eastAsia" w:ascii="仿宋" w:hAnsi="仿宋" w:eastAsia="仿宋"/>
                <w:szCs w:val="28"/>
              </w:rPr>
              <w:t>茶元头街道办事处</w:t>
            </w:r>
          </w:p>
        </w:tc>
        <w:tc>
          <w:tcPr>
            <w:tcW w:w="647" w:type="pct"/>
            <w:vAlign w:val="center"/>
          </w:tcPr>
          <w:p>
            <w:pPr>
              <w:spacing w:line="576" w:lineRule="exact"/>
              <w:ind w:firstLine="0" w:firstLineChars="0"/>
              <w:jc w:val="center"/>
              <w:rPr>
                <w:rFonts w:ascii="仿宋" w:hAnsi="仿宋" w:eastAsia="仿宋"/>
                <w:szCs w:val="28"/>
              </w:rPr>
            </w:pPr>
            <w:r>
              <w:rPr>
                <w:rFonts w:ascii="仿宋" w:hAnsi="仿宋" w:eastAsia="仿宋"/>
                <w:szCs w:val="28"/>
              </w:rPr>
              <w:t>2967.38</w:t>
            </w:r>
          </w:p>
        </w:tc>
        <w:tc>
          <w:tcPr>
            <w:tcW w:w="899" w:type="pct"/>
            <w:vAlign w:val="center"/>
          </w:tcPr>
          <w:p>
            <w:pPr>
              <w:spacing w:line="576" w:lineRule="exact"/>
              <w:ind w:firstLine="0" w:firstLineChars="0"/>
              <w:jc w:val="center"/>
              <w:rPr>
                <w:rFonts w:ascii="仿宋" w:hAnsi="仿宋" w:eastAsia="仿宋"/>
                <w:szCs w:val="28"/>
              </w:rPr>
            </w:pPr>
            <w:r>
              <w:rPr>
                <w:rFonts w:ascii="仿宋" w:hAnsi="仿宋" w:eastAsia="仿宋"/>
                <w:szCs w:val="28"/>
              </w:rPr>
              <w:t>2967.38</w:t>
            </w:r>
          </w:p>
        </w:tc>
        <w:tc>
          <w:tcPr>
            <w:tcW w:w="651" w:type="pct"/>
            <w:vAlign w:val="center"/>
          </w:tcPr>
          <w:p>
            <w:pPr>
              <w:spacing w:line="576" w:lineRule="exact"/>
              <w:ind w:firstLine="0" w:firstLineChars="0"/>
              <w:jc w:val="center"/>
              <w:rPr>
                <w:rFonts w:ascii="仿宋" w:hAnsi="仿宋" w:eastAsia="仿宋"/>
                <w:szCs w:val="28"/>
              </w:rPr>
            </w:pPr>
            <w:r>
              <w:rPr>
                <w:rFonts w:ascii="仿宋" w:hAnsi="仿宋" w:eastAsia="仿宋"/>
                <w:szCs w:val="28"/>
              </w:rPr>
              <w:t>100.00%</w:t>
            </w:r>
          </w:p>
        </w:tc>
        <w:tc>
          <w:tcPr>
            <w:tcW w:w="878" w:type="pct"/>
            <w:vAlign w:val="center"/>
          </w:tcPr>
          <w:p>
            <w:pPr>
              <w:spacing w:line="576" w:lineRule="exact"/>
              <w:ind w:firstLine="0" w:firstLineChars="0"/>
              <w:jc w:val="center"/>
              <w:rPr>
                <w:rFonts w:ascii="仿宋" w:hAnsi="仿宋" w:eastAsia="仿宋"/>
                <w:szCs w:val="28"/>
              </w:rPr>
            </w:pPr>
            <w:r>
              <w:rPr>
                <w:rFonts w:ascii="仿宋" w:hAnsi="仿宋" w:eastAsia="仿宋"/>
                <w:szCs w:val="28"/>
              </w:rPr>
              <w:t>0.00</w:t>
            </w:r>
          </w:p>
        </w:tc>
        <w:tc>
          <w:tcPr>
            <w:tcW w:w="595" w:type="pct"/>
            <w:vAlign w:val="center"/>
          </w:tcPr>
          <w:p>
            <w:pPr>
              <w:spacing w:line="576" w:lineRule="exact"/>
              <w:ind w:firstLine="0" w:firstLineChars="0"/>
              <w:jc w:val="center"/>
              <w:rPr>
                <w:rFonts w:ascii="仿宋" w:hAnsi="仿宋" w:eastAsia="仿宋"/>
                <w:szCs w:val="28"/>
              </w:rPr>
            </w:pPr>
            <w:r>
              <w:rPr>
                <w:rFonts w:ascii="仿宋" w:hAnsi="仿宋" w:eastAsia="仿宋"/>
                <w:szCs w:val="2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pct"/>
            <w:vAlign w:val="center"/>
          </w:tcPr>
          <w:p>
            <w:pPr>
              <w:spacing w:line="576" w:lineRule="exact"/>
              <w:ind w:firstLine="0" w:firstLineChars="0"/>
              <w:jc w:val="center"/>
              <w:rPr>
                <w:rFonts w:ascii="仿宋" w:hAnsi="仿宋" w:eastAsia="仿宋"/>
                <w:szCs w:val="28"/>
              </w:rPr>
            </w:pPr>
            <w:r>
              <w:rPr>
                <w:rFonts w:hint="eastAsia" w:ascii="仿宋" w:hAnsi="仿宋" w:eastAsia="仿宋"/>
                <w:szCs w:val="28"/>
              </w:rPr>
              <w:t>陈家桥镇</w:t>
            </w:r>
          </w:p>
        </w:tc>
        <w:tc>
          <w:tcPr>
            <w:tcW w:w="647" w:type="pct"/>
            <w:vAlign w:val="center"/>
          </w:tcPr>
          <w:p>
            <w:pPr>
              <w:spacing w:line="576" w:lineRule="exact"/>
              <w:ind w:firstLine="0" w:firstLineChars="0"/>
              <w:jc w:val="center"/>
              <w:rPr>
                <w:rFonts w:ascii="仿宋" w:hAnsi="仿宋" w:eastAsia="仿宋"/>
                <w:szCs w:val="28"/>
              </w:rPr>
            </w:pPr>
            <w:r>
              <w:rPr>
                <w:rFonts w:ascii="仿宋" w:hAnsi="仿宋" w:eastAsia="仿宋"/>
                <w:szCs w:val="28"/>
              </w:rPr>
              <w:t>2851.54</w:t>
            </w:r>
          </w:p>
        </w:tc>
        <w:tc>
          <w:tcPr>
            <w:tcW w:w="899" w:type="pct"/>
            <w:vAlign w:val="center"/>
          </w:tcPr>
          <w:p>
            <w:pPr>
              <w:spacing w:line="576" w:lineRule="exact"/>
              <w:ind w:firstLine="0" w:firstLineChars="0"/>
              <w:jc w:val="center"/>
              <w:rPr>
                <w:rFonts w:ascii="仿宋" w:hAnsi="仿宋" w:eastAsia="仿宋"/>
                <w:szCs w:val="28"/>
              </w:rPr>
            </w:pPr>
            <w:r>
              <w:rPr>
                <w:rFonts w:ascii="仿宋" w:hAnsi="仿宋" w:eastAsia="仿宋"/>
                <w:szCs w:val="28"/>
              </w:rPr>
              <w:t>2851.54</w:t>
            </w:r>
          </w:p>
        </w:tc>
        <w:tc>
          <w:tcPr>
            <w:tcW w:w="651" w:type="pct"/>
            <w:vAlign w:val="center"/>
          </w:tcPr>
          <w:p>
            <w:pPr>
              <w:spacing w:line="576" w:lineRule="exact"/>
              <w:ind w:firstLine="0" w:firstLineChars="0"/>
              <w:jc w:val="center"/>
              <w:rPr>
                <w:rFonts w:ascii="仿宋" w:hAnsi="仿宋" w:eastAsia="仿宋"/>
                <w:szCs w:val="28"/>
              </w:rPr>
            </w:pPr>
            <w:r>
              <w:rPr>
                <w:rFonts w:ascii="仿宋" w:hAnsi="仿宋" w:eastAsia="仿宋"/>
                <w:szCs w:val="28"/>
              </w:rPr>
              <w:t>100.00%</w:t>
            </w:r>
          </w:p>
        </w:tc>
        <w:tc>
          <w:tcPr>
            <w:tcW w:w="878" w:type="pct"/>
            <w:vAlign w:val="center"/>
          </w:tcPr>
          <w:p>
            <w:pPr>
              <w:spacing w:line="576" w:lineRule="exact"/>
              <w:ind w:firstLine="0" w:firstLineChars="0"/>
              <w:jc w:val="center"/>
              <w:rPr>
                <w:rFonts w:ascii="仿宋" w:hAnsi="仿宋" w:eastAsia="仿宋"/>
                <w:szCs w:val="28"/>
              </w:rPr>
            </w:pPr>
            <w:r>
              <w:rPr>
                <w:rFonts w:ascii="仿宋" w:hAnsi="仿宋" w:eastAsia="仿宋"/>
                <w:szCs w:val="28"/>
              </w:rPr>
              <w:t>0.00</w:t>
            </w:r>
          </w:p>
        </w:tc>
        <w:tc>
          <w:tcPr>
            <w:tcW w:w="595" w:type="pct"/>
            <w:vAlign w:val="center"/>
          </w:tcPr>
          <w:p>
            <w:pPr>
              <w:spacing w:line="576" w:lineRule="exact"/>
              <w:ind w:firstLine="0" w:firstLineChars="0"/>
              <w:jc w:val="center"/>
              <w:rPr>
                <w:rFonts w:ascii="仿宋" w:hAnsi="仿宋" w:eastAsia="仿宋"/>
                <w:szCs w:val="28"/>
              </w:rPr>
            </w:pPr>
            <w:r>
              <w:rPr>
                <w:rFonts w:ascii="仿宋" w:hAnsi="仿宋" w:eastAsia="仿宋"/>
                <w:szCs w:val="2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pct"/>
            <w:vAlign w:val="center"/>
          </w:tcPr>
          <w:p>
            <w:pPr>
              <w:spacing w:line="576" w:lineRule="exact"/>
              <w:ind w:firstLine="0" w:firstLineChars="0"/>
              <w:jc w:val="center"/>
              <w:rPr>
                <w:rFonts w:ascii="仿宋" w:hAnsi="仿宋" w:eastAsia="仿宋"/>
                <w:szCs w:val="28"/>
              </w:rPr>
            </w:pPr>
            <w:r>
              <w:rPr>
                <w:rFonts w:hint="eastAsia" w:ascii="仿宋" w:hAnsi="仿宋" w:eastAsia="仿宋"/>
                <w:szCs w:val="28"/>
              </w:rPr>
              <w:t>邵阳市园艺场</w:t>
            </w:r>
          </w:p>
        </w:tc>
        <w:tc>
          <w:tcPr>
            <w:tcW w:w="647" w:type="pct"/>
            <w:vAlign w:val="center"/>
          </w:tcPr>
          <w:p>
            <w:pPr>
              <w:spacing w:line="576" w:lineRule="exact"/>
              <w:ind w:firstLine="0" w:firstLineChars="0"/>
              <w:jc w:val="center"/>
              <w:rPr>
                <w:rFonts w:ascii="仿宋" w:hAnsi="仿宋" w:eastAsia="仿宋"/>
                <w:szCs w:val="28"/>
              </w:rPr>
            </w:pPr>
            <w:r>
              <w:rPr>
                <w:rFonts w:ascii="仿宋" w:hAnsi="仿宋" w:eastAsia="仿宋"/>
                <w:szCs w:val="28"/>
              </w:rPr>
              <w:t>178.63</w:t>
            </w:r>
          </w:p>
        </w:tc>
        <w:tc>
          <w:tcPr>
            <w:tcW w:w="899" w:type="pct"/>
            <w:vAlign w:val="center"/>
          </w:tcPr>
          <w:p>
            <w:pPr>
              <w:spacing w:line="576" w:lineRule="exact"/>
              <w:ind w:firstLine="0" w:firstLineChars="0"/>
              <w:jc w:val="center"/>
              <w:rPr>
                <w:rFonts w:ascii="仿宋" w:hAnsi="仿宋" w:eastAsia="仿宋"/>
                <w:szCs w:val="28"/>
              </w:rPr>
            </w:pPr>
            <w:r>
              <w:rPr>
                <w:rFonts w:ascii="仿宋" w:hAnsi="仿宋" w:eastAsia="仿宋"/>
                <w:szCs w:val="28"/>
              </w:rPr>
              <w:t>178.63</w:t>
            </w:r>
          </w:p>
        </w:tc>
        <w:tc>
          <w:tcPr>
            <w:tcW w:w="651" w:type="pct"/>
            <w:vAlign w:val="center"/>
          </w:tcPr>
          <w:p>
            <w:pPr>
              <w:spacing w:line="576" w:lineRule="exact"/>
              <w:ind w:firstLine="0" w:firstLineChars="0"/>
              <w:jc w:val="center"/>
              <w:rPr>
                <w:rFonts w:ascii="仿宋" w:hAnsi="仿宋" w:eastAsia="仿宋"/>
                <w:szCs w:val="28"/>
              </w:rPr>
            </w:pPr>
            <w:r>
              <w:rPr>
                <w:rFonts w:ascii="仿宋" w:hAnsi="仿宋" w:eastAsia="仿宋"/>
                <w:szCs w:val="28"/>
              </w:rPr>
              <w:t>100.00%</w:t>
            </w:r>
          </w:p>
        </w:tc>
        <w:tc>
          <w:tcPr>
            <w:tcW w:w="878" w:type="pct"/>
            <w:vAlign w:val="center"/>
          </w:tcPr>
          <w:p>
            <w:pPr>
              <w:spacing w:line="576" w:lineRule="exact"/>
              <w:ind w:firstLine="0" w:firstLineChars="0"/>
              <w:jc w:val="center"/>
              <w:rPr>
                <w:rFonts w:ascii="仿宋" w:hAnsi="仿宋" w:eastAsia="仿宋"/>
                <w:szCs w:val="28"/>
              </w:rPr>
            </w:pPr>
            <w:r>
              <w:rPr>
                <w:rFonts w:ascii="仿宋" w:hAnsi="仿宋" w:eastAsia="仿宋"/>
                <w:szCs w:val="28"/>
              </w:rPr>
              <w:t>0.00</w:t>
            </w:r>
          </w:p>
        </w:tc>
        <w:tc>
          <w:tcPr>
            <w:tcW w:w="595" w:type="pct"/>
            <w:vAlign w:val="center"/>
          </w:tcPr>
          <w:p>
            <w:pPr>
              <w:spacing w:line="576" w:lineRule="exact"/>
              <w:ind w:firstLine="0" w:firstLineChars="0"/>
              <w:jc w:val="center"/>
              <w:rPr>
                <w:rFonts w:ascii="仿宋" w:hAnsi="仿宋" w:eastAsia="仿宋"/>
                <w:szCs w:val="28"/>
              </w:rPr>
            </w:pPr>
            <w:r>
              <w:rPr>
                <w:rFonts w:ascii="仿宋" w:hAnsi="仿宋" w:eastAsia="仿宋"/>
                <w:szCs w:val="28"/>
              </w:rPr>
              <w:t>0.00%</w:t>
            </w:r>
          </w:p>
        </w:tc>
      </w:tr>
    </w:tbl>
    <w:p>
      <w:pPr>
        <w:spacing w:line="576" w:lineRule="exact"/>
        <w:ind w:firstLine="0" w:firstLineChars="0"/>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4.3.</w:t>
      </w:r>
      <w:r>
        <w:rPr>
          <w:rFonts w:ascii="楷体" w:hAnsi="楷体" w:eastAsia="楷体" w:cs="楷体"/>
          <w:b/>
          <w:bCs/>
          <w:color w:val="000000" w:themeColor="text1"/>
          <w:sz w:val="32"/>
          <w:szCs w:val="32"/>
          <w14:textFill>
            <w14:solidFill>
              <w14:schemeClr w14:val="tx1"/>
            </w14:solidFill>
          </w14:textFill>
        </w:rPr>
        <w:t>3</w:t>
      </w:r>
      <w:r>
        <w:rPr>
          <w:rFonts w:hint="eastAsia" w:ascii="楷体" w:hAnsi="楷体" w:eastAsia="楷体" w:cs="楷体"/>
          <w:b/>
          <w:bCs/>
          <w:color w:val="000000" w:themeColor="text1"/>
          <w:sz w:val="32"/>
          <w:szCs w:val="32"/>
          <w14:textFill>
            <w14:solidFill>
              <w14:schemeClr w14:val="tx1"/>
            </w14:solidFill>
          </w14:textFill>
        </w:rPr>
        <w:t xml:space="preserve"> 各社区、村庄划定情况</w:t>
      </w:r>
    </w:p>
    <w:p>
      <w:pPr>
        <w:adjustRightInd w:val="0"/>
        <w:snapToGrid w:val="0"/>
        <w:spacing w:line="576" w:lineRule="exact"/>
        <w:ind w:firstLine="640"/>
        <w:rPr>
          <w:rFonts w:ascii="仿宋" w:hAnsi="仿宋" w:eastAsia="仿宋" w:cs="楷体"/>
          <w:bCs/>
          <w:color w:val="000000" w:themeColor="text1"/>
          <w:sz w:val="30"/>
          <w:szCs w:val="30"/>
          <w14:textFill>
            <w14:solidFill>
              <w14:schemeClr w14:val="tx1"/>
            </w14:solidFill>
          </w14:textFill>
        </w:rPr>
      </w:pPr>
      <w:r>
        <w:rPr>
          <w:rFonts w:hint="eastAsia" w:ascii="仿宋" w:hAnsi="仿宋" w:eastAsia="仿宋" w:cs="仿宋"/>
          <w:snapToGrid w:val="0"/>
          <w:color w:val="000000" w:themeColor="text1"/>
          <w:kern w:val="21"/>
          <w:sz w:val="32"/>
          <w:szCs w:val="32"/>
          <w14:textFill>
            <w14:solidFill>
              <w14:schemeClr w14:val="tx1"/>
            </w14:solidFill>
          </w14:textFill>
        </w:rPr>
        <w:t>经统计，北塔区各社区、村庄的禁烧区、限烧区划定如下。</w:t>
      </w:r>
    </w:p>
    <w:p>
      <w:pPr>
        <w:adjustRightInd w:val="0"/>
        <w:snapToGrid w:val="0"/>
        <w:spacing w:after="193" w:afterLines="50" w:line="576" w:lineRule="exact"/>
        <w:ind w:firstLine="0" w:firstLineChars="0"/>
        <w:jc w:val="center"/>
        <w:rPr>
          <w:rFonts w:ascii="仿宋" w:hAnsi="仿宋" w:eastAsia="仿宋" w:cs="楷体"/>
          <w:bCs/>
          <w:color w:val="000000" w:themeColor="text1"/>
          <w:sz w:val="30"/>
          <w:szCs w:val="30"/>
          <w14:textFill>
            <w14:solidFill>
              <w14:schemeClr w14:val="tx1"/>
            </w14:solidFill>
          </w14:textFill>
        </w:rPr>
      </w:pPr>
      <w:r>
        <w:rPr>
          <w:rFonts w:hint="eastAsia" w:ascii="仿宋" w:hAnsi="仿宋" w:eastAsia="仿宋" w:cs="楷体"/>
          <w:bCs/>
          <w:color w:val="000000" w:themeColor="text1"/>
          <w:sz w:val="30"/>
          <w:szCs w:val="30"/>
          <w14:textFill>
            <w14:solidFill>
              <w14:schemeClr w14:val="tx1"/>
            </w14:solidFill>
          </w14:textFill>
        </w:rPr>
        <w:t>表4</w:t>
      </w:r>
      <w:r>
        <w:rPr>
          <w:rFonts w:ascii="仿宋" w:hAnsi="仿宋" w:eastAsia="仿宋" w:cs="楷体"/>
          <w:bCs/>
          <w:color w:val="000000" w:themeColor="text1"/>
          <w:sz w:val="30"/>
          <w:szCs w:val="30"/>
          <w14:textFill>
            <w14:solidFill>
              <w14:schemeClr w14:val="tx1"/>
            </w14:solidFill>
          </w14:textFill>
        </w:rPr>
        <w:t xml:space="preserve">-4 </w:t>
      </w:r>
      <w:r>
        <w:rPr>
          <w:rFonts w:hint="eastAsia" w:ascii="仿宋" w:hAnsi="仿宋" w:eastAsia="仿宋" w:cs="楷体"/>
          <w:bCs/>
          <w:color w:val="000000" w:themeColor="text1"/>
          <w:sz w:val="30"/>
          <w:szCs w:val="30"/>
          <w14:textFill>
            <w14:solidFill>
              <w14:schemeClr w14:val="tx1"/>
            </w14:solidFill>
          </w14:textFill>
        </w:rPr>
        <w:t>北塔区各社区、村庄秸秆露天禁烧区划定比例统计表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7"/>
        <w:gridCol w:w="2787"/>
        <w:gridCol w:w="1834"/>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08" w:type="pct"/>
            <w:vAlign w:val="center"/>
          </w:tcPr>
          <w:p>
            <w:pPr>
              <w:spacing w:line="576" w:lineRule="exact"/>
              <w:ind w:firstLine="0" w:firstLineChars="0"/>
              <w:jc w:val="center"/>
              <w:rPr>
                <w:rFonts w:ascii="仿宋" w:hAnsi="仿宋" w:eastAsia="仿宋"/>
                <w:szCs w:val="28"/>
              </w:rPr>
            </w:pPr>
            <w:r>
              <w:rPr>
                <w:rFonts w:hint="eastAsia" w:ascii="仿宋" w:hAnsi="仿宋" w:eastAsia="仿宋" w:cs="微软雅黑"/>
                <w:szCs w:val="28"/>
              </w:rPr>
              <w:t>行政区名称</w:t>
            </w:r>
          </w:p>
        </w:tc>
        <w:tc>
          <w:tcPr>
            <w:tcW w:w="1508" w:type="pct"/>
            <w:vAlign w:val="center"/>
          </w:tcPr>
          <w:p>
            <w:pPr>
              <w:spacing w:line="576" w:lineRule="exact"/>
              <w:ind w:firstLine="0" w:firstLineChars="0"/>
              <w:jc w:val="center"/>
              <w:rPr>
                <w:rFonts w:ascii="仿宋" w:hAnsi="仿宋" w:eastAsia="仿宋"/>
                <w:szCs w:val="28"/>
              </w:rPr>
            </w:pPr>
            <w:r>
              <w:rPr>
                <w:rFonts w:hint="eastAsia" w:ascii="仿宋" w:hAnsi="仿宋" w:eastAsia="仿宋" w:cs="微软雅黑"/>
                <w:szCs w:val="28"/>
              </w:rPr>
              <w:t>坐落单位名称</w:t>
            </w:r>
          </w:p>
        </w:tc>
        <w:tc>
          <w:tcPr>
            <w:tcW w:w="992" w:type="pct"/>
            <w:vAlign w:val="center"/>
          </w:tcPr>
          <w:p>
            <w:pPr>
              <w:spacing w:line="240" w:lineRule="auto"/>
              <w:ind w:firstLine="0" w:firstLineChars="0"/>
              <w:jc w:val="center"/>
              <w:rPr>
                <w:rFonts w:ascii="仿宋" w:hAnsi="仿宋" w:eastAsia="仿宋"/>
                <w:szCs w:val="28"/>
              </w:rPr>
            </w:pPr>
            <w:r>
              <w:rPr>
                <w:rFonts w:hint="eastAsia" w:ascii="仿宋" w:hAnsi="仿宋" w:eastAsia="仿宋"/>
                <w:szCs w:val="28"/>
              </w:rPr>
              <w:t>禁烧区面积</w:t>
            </w:r>
          </w:p>
          <w:p>
            <w:pPr>
              <w:spacing w:line="240" w:lineRule="auto"/>
              <w:ind w:firstLine="0" w:firstLineChars="0"/>
              <w:jc w:val="center"/>
              <w:rPr>
                <w:rFonts w:ascii="仿宋" w:hAnsi="仿宋" w:eastAsia="仿宋"/>
                <w:szCs w:val="28"/>
              </w:rPr>
            </w:pPr>
            <w:r>
              <w:rPr>
                <w:rFonts w:hint="eastAsia" w:ascii="仿宋" w:hAnsi="仿宋" w:eastAsia="仿宋"/>
                <w:szCs w:val="28"/>
              </w:rPr>
              <w:t>占比</w:t>
            </w:r>
          </w:p>
        </w:tc>
        <w:tc>
          <w:tcPr>
            <w:tcW w:w="992" w:type="pct"/>
          </w:tcPr>
          <w:p>
            <w:pPr>
              <w:spacing w:line="240" w:lineRule="auto"/>
              <w:ind w:firstLine="0" w:firstLineChars="0"/>
              <w:jc w:val="center"/>
              <w:rPr>
                <w:rFonts w:ascii="仿宋" w:hAnsi="仿宋" w:eastAsia="仿宋"/>
                <w:szCs w:val="28"/>
              </w:rPr>
            </w:pPr>
            <w:r>
              <w:rPr>
                <w:rFonts w:hint="eastAsia" w:ascii="仿宋" w:hAnsi="仿宋" w:eastAsia="仿宋"/>
                <w:szCs w:val="28"/>
              </w:rPr>
              <w:t>限烧区面积</w:t>
            </w:r>
          </w:p>
          <w:p>
            <w:pPr>
              <w:spacing w:line="240" w:lineRule="auto"/>
              <w:ind w:firstLine="0" w:firstLineChars="0"/>
              <w:jc w:val="center"/>
              <w:rPr>
                <w:rFonts w:ascii="仿宋" w:hAnsi="仿宋" w:eastAsia="仿宋"/>
                <w:szCs w:val="28"/>
              </w:rPr>
            </w:pPr>
            <w:r>
              <w:rPr>
                <w:rFonts w:hint="eastAsia" w:ascii="仿宋" w:hAnsi="仿宋" w:eastAsia="仿宋"/>
                <w:szCs w:val="28"/>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restart"/>
            <w:vAlign w:val="center"/>
          </w:tcPr>
          <w:p>
            <w:pPr>
              <w:spacing w:line="576" w:lineRule="exact"/>
              <w:ind w:firstLine="0" w:firstLineChars="0"/>
              <w:jc w:val="center"/>
              <w:rPr>
                <w:rFonts w:ascii="仿宋" w:hAnsi="仿宋" w:eastAsia="仿宋"/>
                <w:szCs w:val="28"/>
              </w:rPr>
            </w:pPr>
            <w:r>
              <w:rPr>
                <w:rFonts w:hint="eastAsia" w:ascii="仿宋" w:hAnsi="仿宋" w:eastAsia="仿宋" w:cs="微软雅黑"/>
                <w:szCs w:val="28"/>
              </w:rPr>
              <w:t>新滩镇街道办事处</w:t>
            </w: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江北社区</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磨石社区</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新渡社区</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新滩社区</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资新社区</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restart"/>
            <w:vAlign w:val="center"/>
          </w:tcPr>
          <w:p>
            <w:pPr>
              <w:spacing w:line="576" w:lineRule="exact"/>
              <w:ind w:firstLine="0" w:firstLineChars="0"/>
              <w:jc w:val="center"/>
              <w:rPr>
                <w:rFonts w:ascii="仿宋" w:hAnsi="仿宋" w:eastAsia="仿宋"/>
                <w:szCs w:val="28"/>
              </w:rPr>
            </w:pPr>
            <w:r>
              <w:rPr>
                <w:rFonts w:hint="eastAsia" w:ascii="仿宋" w:hAnsi="仿宋" w:eastAsia="仿宋" w:cs="微软雅黑"/>
                <w:szCs w:val="28"/>
              </w:rPr>
              <w:t>状元洲街道办事处</w:t>
            </w: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北塔社区</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观音庵社区</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槐树社区</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九江社区</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西湖桥社区</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柘木社区</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状元社区</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资园社区</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资枣社区</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restart"/>
            <w:vAlign w:val="center"/>
          </w:tcPr>
          <w:p>
            <w:pPr>
              <w:spacing w:line="576" w:lineRule="exact"/>
              <w:ind w:firstLine="0" w:firstLineChars="0"/>
              <w:jc w:val="center"/>
              <w:rPr>
                <w:rFonts w:ascii="仿宋" w:hAnsi="仿宋" w:eastAsia="仿宋"/>
                <w:szCs w:val="28"/>
              </w:rPr>
            </w:pPr>
            <w:r>
              <w:rPr>
                <w:rFonts w:hint="eastAsia" w:ascii="仿宋" w:hAnsi="仿宋" w:eastAsia="仿宋" w:cs="微软雅黑"/>
                <w:szCs w:val="28"/>
              </w:rPr>
              <w:t>田江街道办事处</w:t>
            </w: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邓家社区</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丰江社区</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高撑社区</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谷洲村</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匡家社区</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苗儿村</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农科社区</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田江村</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restart"/>
            <w:vAlign w:val="center"/>
          </w:tcPr>
          <w:p>
            <w:pPr>
              <w:spacing w:line="576" w:lineRule="exact"/>
              <w:ind w:firstLine="0" w:firstLineChars="0"/>
              <w:jc w:val="center"/>
              <w:rPr>
                <w:rFonts w:ascii="仿宋" w:hAnsi="仿宋" w:eastAsia="仿宋"/>
                <w:szCs w:val="28"/>
              </w:rPr>
            </w:pPr>
            <w:r>
              <w:rPr>
                <w:rFonts w:hint="eastAsia" w:ascii="仿宋" w:hAnsi="仿宋" w:eastAsia="仿宋" w:cs="微软雅黑"/>
                <w:szCs w:val="28"/>
              </w:rPr>
              <w:t>茶元头街道办事处</w:t>
            </w: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白田社区</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茶元头村</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枫林村</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刘黑社区</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马家村</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沐三村</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兴隆社区</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樟木社区</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restart"/>
            <w:vAlign w:val="center"/>
          </w:tcPr>
          <w:p>
            <w:pPr>
              <w:spacing w:line="576" w:lineRule="exact"/>
              <w:ind w:firstLine="0" w:firstLineChars="0"/>
              <w:jc w:val="center"/>
              <w:rPr>
                <w:rFonts w:ascii="仿宋" w:hAnsi="仿宋" w:eastAsia="仿宋"/>
                <w:szCs w:val="28"/>
              </w:rPr>
            </w:pPr>
            <w:r>
              <w:rPr>
                <w:rFonts w:hint="eastAsia" w:ascii="仿宋" w:hAnsi="仿宋" w:eastAsia="仿宋" w:cs="微软雅黑"/>
                <w:szCs w:val="28"/>
              </w:rPr>
              <w:t>陈家桥镇</w:t>
            </w: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陈家桥村</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光裕村</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贺井村</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李子塘村</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田庄村</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同兴村</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万桥社区</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万岁社区</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望城坡村</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兴旺村</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杨旗岭社区</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园艺示范场</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Merge w:val="continue"/>
            <w:vAlign w:val="center"/>
          </w:tcPr>
          <w:p>
            <w:pPr>
              <w:spacing w:line="576" w:lineRule="exact"/>
              <w:ind w:firstLine="0" w:firstLineChars="0"/>
              <w:jc w:val="center"/>
              <w:rPr>
                <w:rFonts w:ascii="仿宋" w:hAnsi="仿宋" w:eastAsia="仿宋"/>
                <w:szCs w:val="28"/>
              </w:rPr>
            </w:pP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原种场</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Align w:val="center"/>
          </w:tcPr>
          <w:p>
            <w:pPr>
              <w:spacing w:line="576" w:lineRule="exact"/>
              <w:ind w:firstLine="0" w:firstLineChars="0"/>
              <w:jc w:val="center"/>
              <w:rPr>
                <w:rFonts w:ascii="仿宋" w:hAnsi="仿宋" w:eastAsia="仿宋"/>
                <w:szCs w:val="28"/>
              </w:rPr>
            </w:pPr>
            <w:r>
              <w:rPr>
                <w:rFonts w:hint="eastAsia" w:ascii="仿宋" w:hAnsi="仿宋" w:eastAsia="仿宋" w:cs="微软雅黑"/>
                <w:szCs w:val="28"/>
              </w:rPr>
              <w:t>邵阳市园艺场</w:t>
            </w:r>
          </w:p>
        </w:tc>
        <w:tc>
          <w:tcPr>
            <w:tcW w:w="1508" w:type="pct"/>
            <w:vAlign w:val="center"/>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邵阳市园艺场直属</w:t>
            </w:r>
          </w:p>
        </w:tc>
        <w:tc>
          <w:tcPr>
            <w:tcW w:w="992" w:type="pct"/>
            <w:vAlign w:val="center"/>
          </w:tcPr>
          <w:p>
            <w:pPr>
              <w:spacing w:line="576" w:lineRule="exact"/>
              <w:ind w:firstLine="0" w:firstLineChars="0"/>
              <w:jc w:val="center"/>
              <w:rPr>
                <w:rFonts w:ascii="仿宋" w:hAnsi="仿宋" w:eastAsia="仿宋" w:cs="微软雅黑"/>
                <w:szCs w:val="28"/>
              </w:rPr>
            </w:pPr>
            <w:r>
              <w:rPr>
                <w:rFonts w:ascii="仿宋" w:hAnsi="仿宋" w:eastAsia="仿宋" w:cs="微软雅黑"/>
                <w:szCs w:val="28"/>
              </w:rPr>
              <w:t>100.00%</w:t>
            </w:r>
          </w:p>
        </w:tc>
        <w:tc>
          <w:tcPr>
            <w:tcW w:w="992" w:type="pct"/>
          </w:tcPr>
          <w:p>
            <w:pPr>
              <w:spacing w:line="576" w:lineRule="exact"/>
              <w:ind w:firstLine="0" w:firstLineChars="0"/>
              <w:jc w:val="center"/>
              <w:rPr>
                <w:rFonts w:ascii="仿宋" w:hAnsi="仿宋" w:eastAsia="仿宋" w:cs="微软雅黑"/>
                <w:szCs w:val="28"/>
              </w:rPr>
            </w:pPr>
            <w:r>
              <w:rPr>
                <w:rFonts w:hint="eastAsia" w:ascii="仿宋" w:hAnsi="仿宋" w:eastAsia="仿宋" w:cs="微软雅黑"/>
                <w:szCs w:val="28"/>
              </w:rPr>
              <w:t>0</w:t>
            </w:r>
            <w:r>
              <w:rPr>
                <w:rFonts w:ascii="仿宋" w:hAnsi="仿宋" w:eastAsia="仿宋" w:cs="微软雅黑"/>
                <w:szCs w:val="28"/>
              </w:rPr>
              <w:t>%</w:t>
            </w:r>
          </w:p>
        </w:tc>
      </w:tr>
    </w:tbl>
    <w:p>
      <w:pPr>
        <w:ind w:firstLine="560"/>
        <w:sectPr>
          <w:headerReference r:id="rId14" w:type="default"/>
          <w:footerReference r:id="rId15" w:type="default"/>
          <w:pgSz w:w="11906" w:h="16838"/>
          <w:pgMar w:top="1803" w:right="1440" w:bottom="1803" w:left="1440" w:header="851" w:footer="992" w:gutter="0"/>
          <w:cols w:space="0" w:num="1"/>
          <w:docGrid w:type="lines" w:linePitch="387" w:charSpace="0"/>
        </w:sectPr>
      </w:pPr>
    </w:p>
    <w:p>
      <w:pPr>
        <w:pStyle w:val="2"/>
        <w:numPr>
          <w:ilvl w:val="0"/>
          <w:numId w:val="0"/>
        </w:numPr>
        <w:spacing w:before="0" w:after="0" w:line="576" w:lineRule="exact"/>
        <w:rPr>
          <w:rFonts w:ascii="方正小标宋简体" w:hAnsi="方正小标宋简体" w:eastAsia="方正小标宋简体" w:cs="方正小标宋简体"/>
          <w:color w:val="000000" w:themeColor="text1"/>
          <w:sz w:val="44"/>
          <w14:textFill>
            <w14:solidFill>
              <w14:schemeClr w14:val="tx1"/>
            </w14:solidFill>
          </w14:textFill>
        </w:rPr>
      </w:pPr>
      <w:bookmarkStart w:id="52" w:name="_Toc174441118"/>
      <w:r>
        <w:rPr>
          <w:rFonts w:hint="eastAsia" w:ascii="方正小标宋简体" w:hAnsi="方正小标宋简体" w:eastAsia="方正小标宋简体" w:cs="方正小标宋简体"/>
          <w:color w:val="000000" w:themeColor="text1"/>
          <w:sz w:val="44"/>
          <w14:textFill>
            <w14:solidFill>
              <w14:schemeClr w14:val="tx1"/>
            </w14:solidFill>
          </w14:textFill>
        </w:rPr>
        <w:t>第5章 管控要求及管理办法</w:t>
      </w:r>
      <w:bookmarkEnd w:id="48"/>
      <w:bookmarkEnd w:id="52"/>
    </w:p>
    <w:p>
      <w:pPr>
        <w:spacing w:before="193" w:beforeLines="50" w:line="576" w:lineRule="exact"/>
        <w:ind w:firstLine="0" w:firstLineChars="0"/>
        <w:outlineLvl w:val="1"/>
        <w:rPr>
          <w:rFonts w:ascii="黑体" w:hAnsi="黑体" w:eastAsia="黑体" w:cs="黑体"/>
          <w:b/>
          <w:bCs/>
          <w:color w:val="000000" w:themeColor="text1"/>
          <w:sz w:val="32"/>
          <w:szCs w:val="32"/>
          <w14:textFill>
            <w14:solidFill>
              <w14:schemeClr w14:val="tx1"/>
            </w14:solidFill>
          </w14:textFill>
        </w:rPr>
      </w:pPr>
      <w:bookmarkStart w:id="53" w:name="_Toc174441119"/>
      <w:bookmarkStart w:id="54" w:name="_Toc16764"/>
      <w:r>
        <w:rPr>
          <w:rFonts w:ascii="黑体" w:hAnsi="黑体" w:eastAsia="黑体" w:cs="黑体"/>
          <w:b/>
          <w:bCs/>
          <w:color w:val="000000" w:themeColor="text1"/>
          <w:sz w:val="32"/>
          <w:szCs w:val="32"/>
          <w14:textFill>
            <w14:solidFill>
              <w14:schemeClr w14:val="tx1"/>
            </w14:solidFill>
          </w14:textFill>
        </w:rPr>
        <w:t>5.1</w:t>
      </w:r>
      <w:r>
        <w:rPr>
          <w:rFonts w:hint="eastAsia" w:ascii="黑体" w:hAnsi="黑体" w:eastAsia="黑体" w:cs="黑体"/>
          <w:b/>
          <w:bCs/>
          <w:color w:val="000000" w:themeColor="text1"/>
          <w:sz w:val="32"/>
          <w:szCs w:val="32"/>
          <w14:textFill>
            <w14:solidFill>
              <w14:schemeClr w14:val="tx1"/>
            </w14:solidFill>
          </w14:textFill>
        </w:rPr>
        <w:t xml:space="preserve"> </w:t>
      </w:r>
      <w:r>
        <w:rPr>
          <w:rFonts w:ascii="黑体" w:hAnsi="黑体" w:eastAsia="黑体" w:cs="黑体"/>
          <w:b/>
          <w:bCs/>
          <w:color w:val="000000" w:themeColor="text1"/>
          <w:sz w:val="32"/>
          <w:szCs w:val="32"/>
          <w14:textFill>
            <w14:solidFill>
              <w14:schemeClr w14:val="tx1"/>
            </w14:solidFill>
          </w14:textFill>
        </w:rPr>
        <w:t>管控要求</w:t>
      </w:r>
      <w:bookmarkEnd w:id="49"/>
      <w:bookmarkEnd w:id="50"/>
      <w:bookmarkEnd w:id="53"/>
      <w:bookmarkEnd w:id="54"/>
    </w:p>
    <w:p>
      <w:pPr>
        <w:spacing w:line="576" w:lineRule="exact"/>
        <w:ind w:firstLine="0" w:firstLineChars="0"/>
        <w:rPr>
          <w:rFonts w:ascii="楷体" w:hAnsi="楷体" w:eastAsia="楷体" w:cs="楷体"/>
          <w:b/>
          <w:bCs/>
          <w:color w:val="000000" w:themeColor="text1"/>
          <w:sz w:val="32"/>
          <w:szCs w:val="32"/>
          <w14:textFill>
            <w14:solidFill>
              <w14:schemeClr w14:val="tx1"/>
            </w14:solidFill>
          </w14:textFill>
        </w:rPr>
      </w:pPr>
      <w:r>
        <w:rPr>
          <w:rFonts w:ascii="楷体" w:hAnsi="楷体" w:eastAsia="楷体" w:cs="黑体"/>
          <w:b/>
          <w:bCs/>
          <w:color w:val="000000" w:themeColor="text1"/>
          <w:sz w:val="32"/>
          <w:szCs w:val="32"/>
          <w14:textFill>
            <w14:solidFill>
              <w14:schemeClr w14:val="tx1"/>
            </w14:solidFill>
          </w14:textFill>
        </w:rPr>
        <w:t>5.1.1 禁烧区管控要</w:t>
      </w:r>
      <w:r>
        <w:rPr>
          <w:rFonts w:ascii="楷体" w:hAnsi="楷体" w:eastAsia="楷体" w:cs="楷体"/>
          <w:b/>
          <w:bCs/>
          <w:color w:val="000000" w:themeColor="text1"/>
          <w:sz w:val="32"/>
          <w:szCs w:val="32"/>
          <w14:textFill>
            <w14:solidFill>
              <w14:schemeClr w14:val="tx1"/>
            </w14:solidFill>
          </w14:textFill>
        </w:rPr>
        <w:t>求</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及时向社会公布辖区内划定的秸秆禁烧区。对秸秆禁烧区实行强制性禁烧政策和管理措施，在任何时间、任何气象条件及空气质量状况下，严禁秸秆露天焚烧行为。</w:t>
      </w:r>
      <w:bookmarkStart w:id="55" w:name="_Toc6105"/>
      <w:bookmarkStart w:id="56" w:name="_Toc21320"/>
    </w:p>
    <w:p>
      <w:pPr>
        <w:spacing w:line="576" w:lineRule="exact"/>
        <w:ind w:firstLine="0" w:firstLineChars="0"/>
        <w:rPr>
          <w:rFonts w:ascii="楷体" w:hAnsi="楷体" w:eastAsia="楷体" w:cs="黑体"/>
          <w:b/>
          <w:bCs/>
          <w:color w:val="000000" w:themeColor="text1"/>
          <w:sz w:val="32"/>
          <w:szCs w:val="32"/>
          <w14:textFill>
            <w14:solidFill>
              <w14:schemeClr w14:val="tx1"/>
            </w14:solidFill>
          </w14:textFill>
        </w:rPr>
      </w:pPr>
      <w:r>
        <w:rPr>
          <w:rFonts w:ascii="楷体" w:hAnsi="楷体" w:eastAsia="楷体" w:cs="黑体"/>
          <w:b/>
          <w:bCs/>
          <w:color w:val="000000" w:themeColor="text1"/>
          <w:sz w:val="32"/>
          <w:szCs w:val="32"/>
          <w14:textFill>
            <w14:solidFill>
              <w14:schemeClr w14:val="tx1"/>
            </w14:solidFill>
          </w14:textFill>
        </w:rPr>
        <w:t>5.1.2</w:t>
      </w:r>
      <w:r>
        <w:rPr>
          <w:rFonts w:hint="eastAsia" w:ascii="楷体" w:hAnsi="楷体" w:eastAsia="楷体" w:cs="黑体"/>
          <w:b/>
          <w:bCs/>
          <w:color w:val="000000" w:themeColor="text1"/>
          <w:sz w:val="32"/>
          <w:szCs w:val="32"/>
          <w14:textFill>
            <w14:solidFill>
              <w14:schemeClr w14:val="tx1"/>
            </w14:solidFill>
          </w14:textFill>
        </w:rPr>
        <w:t xml:space="preserve"> </w:t>
      </w:r>
      <w:r>
        <w:rPr>
          <w:rFonts w:ascii="楷体" w:hAnsi="楷体" w:eastAsia="楷体" w:cs="黑体"/>
          <w:b/>
          <w:bCs/>
          <w:color w:val="000000" w:themeColor="text1"/>
          <w:sz w:val="32"/>
          <w:szCs w:val="32"/>
          <w14:textFill>
            <w14:solidFill>
              <w14:schemeClr w14:val="tx1"/>
            </w14:solidFill>
          </w14:textFill>
        </w:rPr>
        <w:t>限烧区管控要求</w:t>
      </w:r>
      <w:bookmarkEnd w:id="55"/>
      <w:bookmarkEnd w:id="56"/>
    </w:p>
    <w:p>
      <w:pPr>
        <w:spacing w:line="576" w:lineRule="exact"/>
        <w:ind w:firstLine="0" w:firstLineChars="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（1）有序秸秆焚烧的环境气象条件</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①空气质量较好，AQI指数优或良。</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②天气晴朗（晴天或多云），大气扩散条件好，边界层高度在800米以上。</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③风速条件合适（大于等于2级且小于等于5级），湿度较低（小于等于65%）。</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④在冬季宜选择在受冷空气影响（日降温幅度在6℃以上）或未来8小时后有小雨以上级别的降水。</w:t>
      </w:r>
    </w:p>
    <w:p>
      <w:pPr>
        <w:spacing w:line="576" w:lineRule="exact"/>
        <w:ind w:firstLine="0" w:firstLineChars="0"/>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b/>
          <w:bCs/>
          <w:color w:val="000000" w:themeColor="text1"/>
          <w:sz w:val="32"/>
          <w:szCs w:val="32"/>
          <w14:textFill>
            <w14:solidFill>
              <w14:schemeClr w14:val="tx1"/>
            </w14:solidFill>
          </w14:textFill>
        </w:rPr>
        <w:t>（2）分区域分时段露天焚烧</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①满足上述环境气象条件，</w:t>
      </w:r>
      <w:r>
        <w:rPr>
          <w:rFonts w:hint="eastAsia" w:ascii="仿宋" w:hAnsi="仿宋" w:eastAsia="仿宋" w:cs="仿宋"/>
          <w:color w:val="000000" w:themeColor="text1"/>
          <w:sz w:val="32"/>
          <w:szCs w:val="32"/>
          <w14:textFill>
            <w14:solidFill>
              <w14:schemeClr w14:val="tx1"/>
            </w14:solidFill>
          </w14:textFill>
        </w:rPr>
        <w:t>分区域</w:t>
      </w:r>
      <w:r>
        <w:rPr>
          <w:rFonts w:ascii="仿宋" w:hAnsi="仿宋" w:eastAsia="仿宋" w:cs="仿宋"/>
          <w:color w:val="000000" w:themeColor="text1"/>
          <w:sz w:val="32"/>
          <w:szCs w:val="32"/>
          <w14:textFill>
            <w14:solidFill>
              <w14:schemeClr w14:val="tx1"/>
            </w14:solidFill>
          </w14:textFill>
        </w:rPr>
        <w:t>进行有序焚烧，以防止大面积集中焚烧带来区域大气污染。</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②秸秆焚烧时段应根据当地气象部门提供的气象条件进行。一般选择在上午10点到下午3点之间大气边界层较高（500米以上）的情况下进行焚烧，而</w:t>
      </w:r>
      <w:r>
        <w:rPr>
          <w:rFonts w:hint="eastAsia" w:ascii="仿宋" w:hAnsi="仿宋" w:eastAsia="仿宋" w:cs="仿宋"/>
          <w:color w:val="000000" w:themeColor="text1"/>
          <w:sz w:val="32"/>
          <w:szCs w:val="32"/>
          <w14:textFill>
            <w14:solidFill>
              <w14:schemeClr w14:val="tx1"/>
            </w14:solidFill>
          </w14:textFill>
        </w:rPr>
        <w:t>禁止</w:t>
      </w:r>
      <w:r>
        <w:rPr>
          <w:rFonts w:ascii="仿宋" w:hAnsi="仿宋" w:eastAsia="仿宋" w:cs="仿宋"/>
          <w:color w:val="000000" w:themeColor="text1"/>
          <w:sz w:val="32"/>
          <w:szCs w:val="32"/>
          <w14:textFill>
            <w14:solidFill>
              <w14:schemeClr w14:val="tx1"/>
            </w14:solidFill>
          </w14:textFill>
        </w:rPr>
        <w:t>在大气边界层较低的清晨、傍晚及夜间禁烧。</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③在启动重污染天气预警期间，限烧区全面禁止露天焚烧秸秆。</w:t>
      </w:r>
    </w:p>
    <w:p>
      <w:pPr>
        <w:spacing w:line="576" w:lineRule="exact"/>
        <w:ind w:firstLine="0" w:firstLineChars="0"/>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b/>
          <w:bCs/>
          <w:color w:val="000000" w:themeColor="text1"/>
          <w:sz w:val="32"/>
          <w:szCs w:val="32"/>
          <w14:textFill>
            <w14:solidFill>
              <w14:schemeClr w14:val="tx1"/>
            </w14:solidFill>
          </w14:textFill>
        </w:rPr>
        <w:t>（3）气象条件获取及可焚烧区域发布</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在秸秆焚烧重点管控时段，即夏收、秋收、秋冬季期间由气象部门发布或气象APP（如</w:t>
      </w:r>
      <w:r>
        <w:rPr>
          <w:rFonts w:hint="eastAsia" w:ascii="仿宋" w:hAnsi="仿宋" w:eastAsia="仿宋" w:cs="仿宋"/>
          <w:color w:val="000000" w:themeColor="text1"/>
          <w:sz w:val="32"/>
          <w:szCs w:val="32"/>
          <w14:textFill>
            <w14:solidFill>
              <w14:schemeClr w14:val="tx1"/>
            </w14:solidFill>
          </w14:textFill>
        </w:rPr>
        <w:t>湖南天气</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拇指天气</w:t>
      </w:r>
      <w:r>
        <w:rPr>
          <w:rFonts w:ascii="仿宋" w:hAnsi="仿宋" w:eastAsia="仿宋" w:cs="仿宋"/>
          <w:color w:val="000000" w:themeColor="text1"/>
          <w:sz w:val="32"/>
          <w:szCs w:val="32"/>
          <w14:textFill>
            <w14:solidFill>
              <w14:schemeClr w14:val="tx1"/>
            </w14:solidFill>
          </w14:textFill>
        </w:rPr>
        <w:t>）获取未来一周天气、温度、湿度、风速、降水等气象数据。根据市级调度安排，</w:t>
      </w:r>
      <w:r>
        <w:rPr>
          <w:rFonts w:hint="eastAsia" w:ascii="仿宋" w:hAnsi="仿宋" w:eastAsia="仿宋" w:cs="仿宋"/>
          <w:color w:val="000000" w:themeColor="text1"/>
          <w:sz w:val="32"/>
          <w:szCs w:val="32"/>
          <w14:textFill>
            <w14:solidFill>
              <w14:schemeClr w14:val="tx1"/>
            </w14:solidFill>
          </w14:textFill>
        </w:rPr>
        <w:t>在限烧区</w:t>
      </w:r>
      <w:r>
        <w:rPr>
          <w:rFonts w:ascii="仿宋" w:hAnsi="仿宋" w:eastAsia="仿宋" w:cs="仿宋"/>
          <w:color w:val="000000" w:themeColor="text1"/>
          <w:sz w:val="32"/>
          <w:szCs w:val="32"/>
          <w14:textFill>
            <w14:solidFill>
              <w14:schemeClr w14:val="tx1"/>
            </w14:solidFill>
          </w14:textFill>
        </w:rPr>
        <w:t>可进行有计划、有序的秸秆露天焚烧活动。</w:t>
      </w:r>
    </w:p>
    <w:p>
      <w:pPr>
        <w:spacing w:before="193" w:beforeLines="50" w:line="576" w:lineRule="exact"/>
        <w:ind w:firstLine="0" w:firstLineChars="0"/>
        <w:outlineLvl w:val="1"/>
        <w:rPr>
          <w:rFonts w:ascii="黑体" w:hAnsi="黑体" w:eastAsia="黑体" w:cs="黑体"/>
          <w:b/>
          <w:bCs/>
          <w:color w:val="000000" w:themeColor="text1"/>
          <w:sz w:val="32"/>
          <w:szCs w:val="32"/>
          <w14:textFill>
            <w14:solidFill>
              <w14:schemeClr w14:val="tx1"/>
            </w14:solidFill>
          </w14:textFill>
        </w:rPr>
      </w:pPr>
      <w:bookmarkStart w:id="57" w:name="_Toc30993"/>
      <w:bookmarkStart w:id="58" w:name="_Toc174441120"/>
      <w:bookmarkStart w:id="59" w:name="_Toc25174"/>
      <w:bookmarkStart w:id="60" w:name="_Toc23554"/>
      <w:r>
        <w:rPr>
          <w:rFonts w:ascii="黑体" w:hAnsi="黑体" w:eastAsia="黑体" w:cs="黑体"/>
          <w:b/>
          <w:bCs/>
          <w:color w:val="000000" w:themeColor="text1"/>
          <w:sz w:val="32"/>
          <w:szCs w:val="32"/>
          <w14:textFill>
            <w14:solidFill>
              <w14:schemeClr w14:val="tx1"/>
            </w14:solidFill>
          </w14:textFill>
        </w:rPr>
        <w:t>5.2</w:t>
      </w:r>
      <w:r>
        <w:rPr>
          <w:rFonts w:hint="eastAsia" w:ascii="黑体" w:hAnsi="黑体" w:eastAsia="黑体" w:cs="黑体"/>
          <w:b/>
          <w:bCs/>
          <w:color w:val="000000" w:themeColor="text1"/>
          <w:sz w:val="32"/>
          <w:szCs w:val="32"/>
          <w14:textFill>
            <w14:solidFill>
              <w14:schemeClr w14:val="tx1"/>
            </w14:solidFill>
          </w14:textFill>
        </w:rPr>
        <w:t xml:space="preserve"> </w:t>
      </w:r>
      <w:r>
        <w:rPr>
          <w:rFonts w:ascii="黑体" w:hAnsi="黑体" w:eastAsia="黑体" w:cs="黑体"/>
          <w:b/>
          <w:bCs/>
          <w:color w:val="000000" w:themeColor="text1"/>
          <w:sz w:val="32"/>
          <w:szCs w:val="32"/>
          <w14:textFill>
            <w14:solidFill>
              <w14:schemeClr w14:val="tx1"/>
            </w14:solidFill>
          </w14:textFill>
        </w:rPr>
        <w:t>管理办法</w:t>
      </w:r>
      <w:bookmarkEnd w:id="57"/>
      <w:bookmarkEnd w:id="58"/>
      <w:bookmarkEnd w:id="59"/>
      <w:bookmarkEnd w:id="60"/>
    </w:p>
    <w:p>
      <w:pPr>
        <w:spacing w:line="576" w:lineRule="exact"/>
        <w:ind w:firstLine="0" w:firstLineChars="0"/>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5.2.</w:t>
      </w:r>
      <w:r>
        <w:rPr>
          <w:rFonts w:ascii="楷体" w:hAnsi="楷体" w:eastAsia="楷体" w:cs="楷体"/>
          <w:b/>
          <w:bCs/>
          <w:color w:val="000000" w:themeColor="text1"/>
          <w:sz w:val="32"/>
          <w:szCs w:val="32"/>
          <w14:textFill>
            <w14:solidFill>
              <w14:schemeClr w14:val="tx1"/>
            </w14:solidFill>
          </w14:textFill>
        </w:rPr>
        <w:t>1</w:t>
      </w:r>
      <w:r>
        <w:rPr>
          <w:rFonts w:hint="eastAsia" w:ascii="楷体" w:hAnsi="楷体" w:eastAsia="楷体" w:cs="楷体"/>
          <w:b/>
          <w:bCs/>
          <w:color w:val="000000" w:themeColor="text1"/>
          <w:sz w:val="32"/>
          <w:szCs w:val="32"/>
          <w14:textFill>
            <w14:solidFill>
              <w14:schemeClr w14:val="tx1"/>
            </w14:solidFill>
          </w14:textFill>
        </w:rPr>
        <w:t xml:space="preserve"> </w:t>
      </w:r>
      <w:r>
        <w:rPr>
          <w:rFonts w:ascii="楷体" w:hAnsi="楷体" w:eastAsia="楷体" w:cs="楷体"/>
          <w:b/>
          <w:bCs/>
          <w:color w:val="000000" w:themeColor="text1"/>
          <w:sz w:val="32"/>
          <w:szCs w:val="32"/>
          <w14:textFill>
            <w14:solidFill>
              <w14:schemeClr w14:val="tx1"/>
            </w14:solidFill>
          </w14:textFill>
        </w:rPr>
        <w:t>重点管控区域</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全区</w:t>
      </w:r>
      <w:r>
        <w:rPr>
          <w:rFonts w:ascii="仿宋" w:hAnsi="仿宋" w:eastAsia="仿宋" w:cs="仿宋"/>
          <w:color w:val="000000" w:themeColor="text1"/>
          <w:sz w:val="32"/>
          <w:szCs w:val="32"/>
          <w14:textFill>
            <w14:solidFill>
              <w14:schemeClr w14:val="tx1"/>
            </w14:solidFill>
          </w14:textFill>
        </w:rPr>
        <w:t>农作物种植区、人口集中区及重点生态功能区等重点区域。</w:t>
      </w:r>
    </w:p>
    <w:p>
      <w:pPr>
        <w:spacing w:line="576" w:lineRule="exact"/>
        <w:ind w:firstLine="0" w:firstLineChars="0"/>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5.2.</w:t>
      </w:r>
      <w:r>
        <w:rPr>
          <w:rFonts w:ascii="楷体" w:hAnsi="楷体" w:eastAsia="楷体" w:cs="楷体"/>
          <w:b/>
          <w:bCs/>
          <w:color w:val="000000" w:themeColor="text1"/>
          <w:sz w:val="32"/>
          <w:szCs w:val="32"/>
          <w14:textFill>
            <w14:solidFill>
              <w14:schemeClr w14:val="tx1"/>
            </w14:solidFill>
          </w14:textFill>
        </w:rPr>
        <w:t>2</w:t>
      </w:r>
      <w:r>
        <w:rPr>
          <w:rFonts w:hint="eastAsia" w:ascii="楷体" w:hAnsi="楷体" w:eastAsia="楷体" w:cs="楷体"/>
          <w:b/>
          <w:bCs/>
          <w:color w:val="000000" w:themeColor="text1"/>
          <w:sz w:val="32"/>
          <w:szCs w:val="32"/>
          <w14:textFill>
            <w14:solidFill>
              <w14:schemeClr w14:val="tx1"/>
            </w14:solidFill>
          </w14:textFill>
        </w:rPr>
        <w:t xml:space="preserve"> </w:t>
      </w:r>
      <w:r>
        <w:rPr>
          <w:rFonts w:ascii="楷体" w:hAnsi="楷体" w:eastAsia="楷体" w:cs="楷体"/>
          <w:b/>
          <w:bCs/>
          <w:color w:val="000000" w:themeColor="text1"/>
          <w:sz w:val="32"/>
          <w:szCs w:val="32"/>
          <w14:textFill>
            <w14:solidFill>
              <w14:schemeClr w14:val="tx1"/>
            </w14:solidFill>
          </w14:textFill>
        </w:rPr>
        <w:t>重点管控时段</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早、中、晚稻收割期；玉米收割期；油菜收割期。</w:t>
      </w:r>
    </w:p>
    <w:p>
      <w:pPr>
        <w:spacing w:line="576" w:lineRule="exact"/>
        <w:ind w:firstLine="0" w:firstLineChars="0"/>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5.2.</w:t>
      </w:r>
      <w:r>
        <w:rPr>
          <w:rFonts w:ascii="楷体" w:hAnsi="楷体" w:eastAsia="楷体" w:cs="楷体"/>
          <w:b/>
          <w:bCs/>
          <w:color w:val="000000" w:themeColor="text1"/>
          <w:sz w:val="32"/>
          <w:szCs w:val="32"/>
          <w14:textFill>
            <w14:solidFill>
              <w14:schemeClr w14:val="tx1"/>
            </w14:solidFill>
          </w14:textFill>
        </w:rPr>
        <w:t>3</w:t>
      </w:r>
      <w:r>
        <w:rPr>
          <w:rFonts w:hint="eastAsia" w:ascii="楷体" w:hAnsi="楷体" w:eastAsia="楷体" w:cs="楷体"/>
          <w:b/>
          <w:bCs/>
          <w:color w:val="000000" w:themeColor="text1"/>
          <w:sz w:val="32"/>
          <w:szCs w:val="32"/>
          <w14:textFill>
            <w14:solidFill>
              <w14:schemeClr w14:val="tx1"/>
            </w14:solidFill>
          </w14:textFill>
        </w:rPr>
        <w:t xml:space="preserve"> </w:t>
      </w:r>
      <w:r>
        <w:rPr>
          <w:rFonts w:ascii="楷体" w:hAnsi="楷体" w:eastAsia="楷体" w:cs="楷体"/>
          <w:b/>
          <w:bCs/>
          <w:color w:val="000000" w:themeColor="text1"/>
          <w:sz w:val="32"/>
          <w:szCs w:val="32"/>
          <w14:textFill>
            <w14:solidFill>
              <w14:schemeClr w14:val="tx1"/>
            </w14:solidFill>
          </w14:textFill>
        </w:rPr>
        <w:t>管控手段</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（1）细化</w:t>
      </w:r>
      <w:r>
        <w:rPr>
          <w:rFonts w:hint="eastAsia" w:ascii="仿宋" w:hAnsi="仿宋" w:eastAsia="仿宋" w:cs="仿宋"/>
          <w:color w:val="000000" w:themeColor="text1"/>
          <w:sz w:val="32"/>
          <w:szCs w:val="32"/>
          <w14:textFill>
            <w14:solidFill>
              <w14:schemeClr w14:val="tx1"/>
            </w14:solidFill>
          </w14:textFill>
        </w:rPr>
        <w:t>各部门</w:t>
      </w:r>
      <w:r>
        <w:rPr>
          <w:rFonts w:ascii="仿宋" w:hAnsi="仿宋" w:eastAsia="仿宋" w:cs="仿宋"/>
          <w:color w:val="000000" w:themeColor="text1"/>
          <w:sz w:val="32"/>
          <w:szCs w:val="32"/>
          <w14:textFill>
            <w14:solidFill>
              <w14:schemeClr w14:val="tx1"/>
            </w14:solidFill>
          </w14:textFill>
        </w:rPr>
        <w:t>的监管责任，充分发挥</w:t>
      </w:r>
      <w:r>
        <w:rPr>
          <w:rFonts w:hint="eastAsia" w:ascii="仿宋" w:hAnsi="仿宋" w:eastAsia="仿宋" w:cs="仿宋"/>
          <w:color w:val="000000" w:themeColor="text1"/>
          <w:sz w:val="32"/>
          <w:szCs w:val="32"/>
          <w14:textFill>
            <w14:solidFill>
              <w14:schemeClr w14:val="tx1"/>
            </w14:solidFill>
          </w14:textFill>
        </w:rPr>
        <w:t>街道（乡镇）村（居委会）</w:t>
      </w:r>
      <w:r>
        <w:rPr>
          <w:rFonts w:ascii="仿宋" w:hAnsi="仿宋" w:eastAsia="仿宋" w:cs="仿宋"/>
          <w:color w:val="000000" w:themeColor="text1"/>
          <w:sz w:val="32"/>
          <w:szCs w:val="32"/>
          <w14:textFill>
            <w14:solidFill>
              <w14:schemeClr w14:val="tx1"/>
            </w14:solidFill>
          </w14:textFill>
        </w:rPr>
        <w:t>基层组织作用，加强联防联控。</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街道（乡镇）</w:t>
      </w:r>
      <w:r>
        <w:rPr>
          <w:rFonts w:ascii="仿宋" w:hAnsi="仿宋" w:eastAsia="仿宋" w:cs="仿宋"/>
          <w:color w:val="000000" w:themeColor="text1"/>
          <w:sz w:val="32"/>
          <w:szCs w:val="32"/>
          <w14:textFill>
            <w14:solidFill>
              <w14:schemeClr w14:val="tx1"/>
            </w14:solidFill>
          </w14:textFill>
        </w:rPr>
        <w:t>实行</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定点、定时、定人、定责</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管控，建立全覆盖、无死角的网格化监管体系，切实将监管责任落实到具体单位和个人，加大巡查监管力度，发现秸秆焚烧情况，及时联动查处。</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加大</w:t>
      </w:r>
      <w:r>
        <w:rPr>
          <w:rFonts w:ascii="仿宋" w:hAnsi="仿宋" w:eastAsia="仿宋" w:cs="仿宋"/>
          <w:color w:val="000000" w:themeColor="text1"/>
          <w:sz w:val="32"/>
          <w:szCs w:val="32"/>
          <w14:textFill>
            <w14:solidFill>
              <w14:schemeClr w14:val="tx1"/>
            </w14:solidFill>
          </w14:textFill>
        </w:rPr>
        <w:t>巡查检查执法力度，对重点区域实行重点巡查检查，严厉查处禁燃区内露天焚烧秸秆行为。根据限烧区划定情况，按照网格</w:t>
      </w:r>
      <w:r>
        <w:rPr>
          <w:rFonts w:hint="eastAsia" w:ascii="仿宋" w:hAnsi="仿宋" w:eastAsia="仿宋" w:cs="仿宋"/>
          <w:color w:val="000000" w:themeColor="text1"/>
          <w:sz w:val="32"/>
          <w:szCs w:val="32"/>
          <w14:textFill>
            <w14:solidFill>
              <w14:schemeClr w14:val="tx1"/>
            </w14:solidFill>
          </w14:textFill>
        </w:rPr>
        <w:t>化管理</w:t>
      </w:r>
      <w:r>
        <w:rPr>
          <w:rFonts w:ascii="仿宋" w:hAnsi="仿宋" w:eastAsia="仿宋" w:cs="仿宋"/>
          <w:color w:val="000000" w:themeColor="text1"/>
          <w:sz w:val="32"/>
          <w:szCs w:val="32"/>
          <w14:textFill>
            <w14:solidFill>
              <w14:schemeClr w14:val="tx1"/>
            </w14:solidFill>
          </w14:textFill>
        </w:rPr>
        <w:t>，确保网格内限烧区焚烧</w:t>
      </w:r>
      <w:r>
        <w:rPr>
          <w:rFonts w:hint="eastAsia" w:ascii="仿宋" w:hAnsi="仿宋" w:eastAsia="仿宋" w:cs="仿宋"/>
          <w:color w:val="000000" w:themeColor="text1"/>
          <w:sz w:val="32"/>
          <w:szCs w:val="32"/>
          <w14:textFill>
            <w14:solidFill>
              <w14:schemeClr w14:val="tx1"/>
            </w14:solidFill>
          </w14:textFill>
        </w:rPr>
        <w:t>秸秆经审批</w:t>
      </w:r>
      <w:r>
        <w:rPr>
          <w:rFonts w:ascii="仿宋" w:hAnsi="仿宋" w:eastAsia="仿宋" w:cs="仿宋"/>
          <w:color w:val="000000" w:themeColor="text1"/>
          <w:sz w:val="32"/>
          <w:szCs w:val="32"/>
          <w14:textFill>
            <w14:solidFill>
              <w14:schemeClr w14:val="tx1"/>
            </w14:solidFill>
          </w14:textFill>
        </w:rPr>
        <w:t>监管无盲区。各</w:t>
      </w:r>
      <w:r>
        <w:rPr>
          <w:rFonts w:hint="eastAsia" w:ascii="仿宋" w:hAnsi="仿宋" w:eastAsia="仿宋" w:cs="仿宋"/>
          <w:color w:val="000000" w:themeColor="text1"/>
          <w:sz w:val="32"/>
          <w:szCs w:val="32"/>
          <w14:textFill>
            <w14:solidFill>
              <w14:schemeClr w14:val="tx1"/>
            </w14:solidFill>
          </w14:textFill>
        </w:rPr>
        <w:t>街道（乡镇）</w:t>
      </w:r>
      <w:r>
        <w:rPr>
          <w:rFonts w:ascii="仿宋" w:hAnsi="仿宋" w:eastAsia="仿宋" w:cs="仿宋"/>
          <w:color w:val="000000" w:themeColor="text1"/>
          <w:sz w:val="32"/>
          <w:szCs w:val="32"/>
          <w14:textFill>
            <w14:solidFill>
              <w14:schemeClr w14:val="tx1"/>
            </w14:solidFill>
          </w14:textFill>
        </w:rPr>
        <w:t>要及时发现和制止</w:t>
      </w:r>
      <w:r>
        <w:rPr>
          <w:rFonts w:hint="eastAsia" w:ascii="仿宋" w:hAnsi="仿宋" w:eastAsia="仿宋" w:cs="仿宋"/>
          <w:color w:val="000000" w:themeColor="text1"/>
          <w:sz w:val="32"/>
          <w:szCs w:val="32"/>
          <w14:textFill>
            <w14:solidFill>
              <w14:schemeClr w14:val="tx1"/>
            </w14:solidFill>
          </w14:textFill>
        </w:rPr>
        <w:t>违规</w:t>
      </w:r>
      <w:r>
        <w:rPr>
          <w:rFonts w:ascii="仿宋" w:hAnsi="仿宋" w:eastAsia="仿宋" w:cs="仿宋"/>
          <w:color w:val="000000" w:themeColor="text1"/>
          <w:sz w:val="32"/>
          <w:szCs w:val="32"/>
          <w14:textFill>
            <w14:solidFill>
              <w14:schemeClr w14:val="tx1"/>
            </w14:solidFill>
          </w14:textFill>
        </w:rPr>
        <w:t>露天焚烧秸秆行为。同时明确专人填写巡查台账，并向上级进行报告。巡查发现</w:t>
      </w:r>
      <w:r>
        <w:rPr>
          <w:rFonts w:hint="eastAsia" w:ascii="仿宋" w:hAnsi="仿宋" w:eastAsia="仿宋" w:cs="仿宋"/>
          <w:color w:val="000000" w:themeColor="text1"/>
          <w:sz w:val="32"/>
          <w:szCs w:val="32"/>
          <w14:textFill>
            <w14:solidFill>
              <w14:schemeClr w14:val="tx1"/>
            </w14:solidFill>
          </w14:textFill>
        </w:rPr>
        <w:t>违规</w:t>
      </w:r>
      <w:r>
        <w:rPr>
          <w:rFonts w:ascii="仿宋" w:hAnsi="仿宋" w:eastAsia="仿宋" w:cs="仿宋"/>
          <w:color w:val="000000" w:themeColor="text1"/>
          <w:sz w:val="32"/>
          <w:szCs w:val="32"/>
          <w14:textFill>
            <w14:solidFill>
              <w14:schemeClr w14:val="tx1"/>
            </w14:solidFill>
          </w14:textFill>
        </w:rPr>
        <w:t>焚烧秸秆问题后，</w:t>
      </w:r>
      <w:r>
        <w:rPr>
          <w:rFonts w:hint="eastAsia" w:ascii="仿宋" w:hAnsi="仿宋" w:eastAsia="仿宋" w:cs="仿宋"/>
          <w:color w:val="000000" w:themeColor="text1"/>
          <w:sz w:val="32"/>
          <w:szCs w:val="32"/>
          <w14:textFill>
            <w14:solidFill>
              <w14:schemeClr w14:val="tx1"/>
            </w14:solidFill>
          </w14:textFill>
        </w:rPr>
        <w:t>要</w:t>
      </w:r>
      <w:r>
        <w:rPr>
          <w:rFonts w:ascii="仿宋" w:hAnsi="仿宋" w:eastAsia="仿宋" w:cs="仿宋"/>
          <w:color w:val="000000" w:themeColor="text1"/>
          <w:sz w:val="32"/>
          <w:szCs w:val="32"/>
          <w14:textFill>
            <w14:solidFill>
              <w14:schemeClr w14:val="tx1"/>
            </w14:solidFill>
          </w14:textFill>
        </w:rPr>
        <w:t>及时</w:t>
      </w:r>
      <w:r>
        <w:rPr>
          <w:rFonts w:hint="eastAsia" w:ascii="仿宋" w:hAnsi="仿宋" w:eastAsia="仿宋" w:cs="仿宋"/>
          <w:color w:val="000000" w:themeColor="text1"/>
          <w:sz w:val="32"/>
          <w:szCs w:val="32"/>
          <w14:textFill>
            <w14:solidFill>
              <w14:schemeClr w14:val="tx1"/>
            </w14:solidFill>
          </w14:textFill>
        </w:rPr>
        <w:t>开展</w:t>
      </w:r>
      <w:r>
        <w:rPr>
          <w:rFonts w:ascii="仿宋" w:hAnsi="仿宋" w:eastAsia="仿宋" w:cs="仿宋"/>
          <w:color w:val="000000" w:themeColor="text1"/>
          <w:sz w:val="32"/>
          <w:szCs w:val="32"/>
          <w14:textFill>
            <w14:solidFill>
              <w14:schemeClr w14:val="tx1"/>
            </w14:solidFill>
          </w14:textFill>
        </w:rPr>
        <w:t>调查，按照规定进行处理</w:t>
      </w:r>
      <w:r>
        <w:rPr>
          <w:rFonts w:hint="eastAsia" w:ascii="仿宋" w:hAnsi="仿宋" w:eastAsia="仿宋" w:cs="仿宋"/>
          <w:color w:val="000000" w:themeColor="text1"/>
          <w:sz w:val="32"/>
          <w:szCs w:val="32"/>
          <w14:textFill>
            <w14:solidFill>
              <w14:schemeClr w14:val="tx1"/>
            </w14:solidFill>
          </w14:textFill>
        </w:rPr>
        <w:t>，并</w:t>
      </w:r>
      <w:r>
        <w:rPr>
          <w:rFonts w:ascii="仿宋" w:hAnsi="仿宋" w:eastAsia="仿宋" w:cs="仿宋"/>
          <w:color w:val="000000" w:themeColor="text1"/>
          <w:sz w:val="32"/>
          <w:szCs w:val="32"/>
          <w14:textFill>
            <w14:solidFill>
              <w14:schemeClr w14:val="tx1"/>
            </w14:solidFill>
          </w14:textFill>
        </w:rPr>
        <w:t>及时上报。</w:t>
      </w:r>
    </w:p>
    <w:p>
      <w:pPr>
        <w:spacing w:before="193" w:beforeLines="50" w:line="576" w:lineRule="exact"/>
        <w:ind w:firstLine="0" w:firstLineChars="0"/>
        <w:outlineLvl w:val="1"/>
        <w:rPr>
          <w:rFonts w:ascii="黑体" w:hAnsi="黑体" w:eastAsia="黑体" w:cs="黑体"/>
          <w:b/>
          <w:bCs/>
          <w:color w:val="000000" w:themeColor="text1"/>
          <w:sz w:val="32"/>
          <w:szCs w:val="32"/>
          <w14:textFill>
            <w14:solidFill>
              <w14:schemeClr w14:val="tx1"/>
            </w14:solidFill>
          </w14:textFill>
        </w:rPr>
      </w:pPr>
      <w:bookmarkStart w:id="61" w:name="_Toc31759"/>
      <w:bookmarkStart w:id="62" w:name="_Toc174441121"/>
      <w:bookmarkStart w:id="63" w:name="_Toc11646"/>
      <w:bookmarkStart w:id="64" w:name="_Toc15629"/>
      <w:bookmarkStart w:id="65" w:name="_Toc887"/>
      <w:r>
        <w:rPr>
          <w:rFonts w:hint="eastAsia" w:ascii="黑体" w:hAnsi="黑体" w:eastAsia="黑体" w:cs="黑体"/>
          <w:b/>
          <w:bCs/>
          <w:color w:val="000000" w:themeColor="text1"/>
          <w:sz w:val="32"/>
          <w:szCs w:val="32"/>
          <w14:textFill>
            <w14:solidFill>
              <w14:schemeClr w14:val="tx1"/>
            </w14:solidFill>
          </w14:textFill>
        </w:rPr>
        <w:t>5.3 管控保障措施</w:t>
      </w:r>
      <w:bookmarkEnd w:id="61"/>
      <w:bookmarkEnd w:id="62"/>
    </w:p>
    <w:p>
      <w:pPr>
        <w:spacing w:line="576" w:lineRule="exact"/>
        <w:ind w:firstLine="560"/>
        <w:rPr>
          <w:rFonts w:ascii="仿宋" w:hAnsi="仿宋" w:eastAsia="仿宋" w:cs="仿宋"/>
          <w:color w:val="000000" w:themeColor="text1"/>
          <w:sz w:val="32"/>
          <w:szCs w:val="32"/>
          <w14:textFill>
            <w14:solidFill>
              <w14:schemeClr w14:val="tx1"/>
            </w14:solidFill>
          </w14:textFill>
        </w:rPr>
      </w:pPr>
      <w:r>
        <w:rPr>
          <w:color w:val="000000" w:themeColor="text1"/>
          <w:szCs w:val="28"/>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1）科学设立</w:t>
      </w:r>
      <w:r>
        <w:rPr>
          <w:rFonts w:hint="eastAsia" w:ascii="仿宋" w:hAnsi="仿宋" w:eastAsia="仿宋" w:cs="仿宋"/>
          <w:color w:val="000000" w:themeColor="text1"/>
          <w:sz w:val="32"/>
          <w:szCs w:val="32"/>
          <w14:textFill>
            <w14:solidFill>
              <w14:schemeClr w14:val="tx1"/>
            </w14:solidFill>
          </w14:textFill>
        </w:rPr>
        <w:t>网格</w:t>
      </w:r>
      <w:r>
        <w:rPr>
          <w:rFonts w:ascii="仿宋" w:hAnsi="仿宋" w:eastAsia="仿宋" w:cs="仿宋"/>
          <w:color w:val="000000" w:themeColor="text1"/>
          <w:sz w:val="32"/>
          <w:szCs w:val="32"/>
          <w14:textFill>
            <w14:solidFill>
              <w14:schemeClr w14:val="tx1"/>
            </w14:solidFill>
          </w14:textFill>
        </w:rPr>
        <w:t>，安排人员开展巡查处置工作，确保不发生火情</w:t>
      </w:r>
      <w:r>
        <w:rPr>
          <w:rFonts w:hint="eastAsia" w:ascii="仿宋" w:hAnsi="仿宋" w:eastAsia="仿宋" w:cs="仿宋"/>
          <w:color w:val="000000" w:themeColor="text1"/>
          <w:sz w:val="32"/>
          <w:szCs w:val="32"/>
          <w14:textFill>
            <w14:solidFill>
              <w14:schemeClr w14:val="tx1"/>
            </w14:solidFill>
          </w14:textFill>
        </w:rPr>
        <w:t>。</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（2）秸秆限烧区设置显示限烧区范围及限烧管控要求的警示牌，在特定时间</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特定范围</w:t>
      </w:r>
      <w:r>
        <w:rPr>
          <w:rFonts w:hint="eastAsia" w:ascii="仿宋" w:hAnsi="仿宋" w:eastAsia="仿宋" w:cs="仿宋"/>
          <w:color w:val="000000" w:themeColor="text1"/>
          <w:sz w:val="32"/>
          <w:szCs w:val="32"/>
          <w14:textFill>
            <w14:solidFill>
              <w14:schemeClr w14:val="tx1"/>
            </w14:solidFill>
          </w14:textFill>
        </w:rPr>
        <w:t>，由社区（村）统一向街道（乡镇）申报，经批准后由村</w:t>
      </w:r>
      <w:r>
        <w:rPr>
          <w:rFonts w:ascii="仿宋" w:hAnsi="仿宋" w:eastAsia="仿宋" w:cs="仿宋"/>
          <w:color w:val="000000" w:themeColor="text1"/>
          <w:sz w:val="32"/>
          <w:szCs w:val="32"/>
          <w14:textFill>
            <w14:solidFill>
              <w14:schemeClr w14:val="tx1"/>
            </w14:solidFill>
          </w14:textFill>
        </w:rPr>
        <w:t>组织</w:t>
      </w:r>
      <w:r>
        <w:rPr>
          <w:rFonts w:hint="eastAsia" w:ascii="仿宋" w:hAnsi="仿宋" w:eastAsia="仿宋" w:cs="仿宋"/>
          <w:color w:val="000000" w:themeColor="text1"/>
          <w:sz w:val="32"/>
          <w:szCs w:val="32"/>
          <w14:textFill>
            <w14:solidFill>
              <w14:schemeClr w14:val="tx1"/>
            </w14:solidFill>
          </w14:textFill>
        </w:rPr>
        <w:t>在村干部或网格员的监督下开展</w:t>
      </w:r>
      <w:r>
        <w:rPr>
          <w:rFonts w:ascii="仿宋" w:hAnsi="仿宋" w:eastAsia="仿宋" w:cs="仿宋"/>
          <w:color w:val="000000" w:themeColor="text1"/>
          <w:sz w:val="32"/>
          <w:szCs w:val="32"/>
          <w14:textFill>
            <w14:solidFill>
              <w14:schemeClr w14:val="tx1"/>
            </w14:solidFill>
          </w14:textFill>
        </w:rPr>
        <w:t>有秩序</w:t>
      </w:r>
      <w:r>
        <w:rPr>
          <w:rFonts w:hint="eastAsia" w:ascii="仿宋" w:hAnsi="仿宋" w:eastAsia="仿宋" w:cs="仿宋"/>
          <w:color w:val="000000" w:themeColor="text1"/>
          <w:sz w:val="32"/>
          <w:szCs w:val="32"/>
          <w14:textFill>
            <w14:solidFill>
              <w14:schemeClr w14:val="tx1"/>
            </w14:solidFill>
          </w14:textFill>
        </w:rPr>
        <w:t>地</w:t>
      </w:r>
      <w:r>
        <w:rPr>
          <w:rFonts w:ascii="仿宋" w:hAnsi="仿宋" w:eastAsia="仿宋" w:cs="仿宋"/>
          <w:color w:val="000000" w:themeColor="text1"/>
          <w:sz w:val="32"/>
          <w:szCs w:val="32"/>
          <w14:textFill>
            <w14:solidFill>
              <w14:schemeClr w14:val="tx1"/>
            </w14:solidFill>
          </w14:textFill>
        </w:rPr>
        <w:t>焚烧秸秆</w:t>
      </w:r>
      <w:r>
        <w:rPr>
          <w:rFonts w:hint="eastAsia" w:ascii="仿宋" w:hAnsi="仿宋" w:eastAsia="仿宋" w:cs="仿宋"/>
          <w:color w:val="000000" w:themeColor="text1"/>
          <w:sz w:val="32"/>
          <w:szCs w:val="32"/>
          <w14:textFill>
            <w14:solidFill>
              <w14:schemeClr w14:val="tx1"/>
            </w14:solidFill>
          </w14:textFill>
        </w:rPr>
        <w:t>，并将审批情况分别上报邵阳市生态环境局北塔分局、北塔区蓝天保卫战指挥部、北塔区农业农村局、北塔区森林防火指挥部办公室。</w:t>
      </w:r>
    </w:p>
    <w:p>
      <w:pPr>
        <w:spacing w:line="576" w:lineRule="exact"/>
        <w:ind w:firstLine="64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（3）重点管控时段安排禁烧宣传员，对秸秆禁烧的政策法律法规以及严厉的处罚措施进行宣讲</w:t>
      </w:r>
      <w:r>
        <w:rPr>
          <w:rFonts w:hint="eastAsia" w:ascii="仿宋" w:hAnsi="仿宋" w:eastAsia="仿宋" w:cs="仿宋"/>
          <w:color w:val="000000" w:themeColor="text1"/>
          <w:sz w:val="32"/>
          <w:szCs w:val="32"/>
          <w14:textFill>
            <w14:solidFill>
              <w14:schemeClr w14:val="tx1"/>
            </w14:solidFill>
          </w14:textFill>
        </w:rPr>
        <w:t>。</w:t>
      </w:r>
    </w:p>
    <w:p>
      <w:pPr>
        <w:spacing w:before="193" w:beforeLines="50" w:line="576" w:lineRule="exact"/>
        <w:ind w:firstLine="0" w:firstLineChars="0"/>
        <w:outlineLvl w:val="1"/>
        <w:rPr>
          <w:rFonts w:ascii="黑体" w:hAnsi="黑体" w:eastAsia="黑体" w:cs="黑体"/>
          <w:b/>
          <w:bCs/>
          <w:color w:val="000000" w:themeColor="text1"/>
          <w:sz w:val="32"/>
          <w:szCs w:val="32"/>
          <w14:textFill>
            <w14:solidFill>
              <w14:schemeClr w14:val="tx1"/>
            </w14:solidFill>
          </w14:textFill>
        </w:rPr>
      </w:pPr>
      <w:bookmarkStart w:id="66" w:name="_Toc174441122"/>
      <w:r>
        <w:rPr>
          <w:rFonts w:hint="eastAsia" w:ascii="黑体" w:hAnsi="黑体" w:eastAsia="黑体" w:cs="黑体"/>
          <w:b/>
          <w:bCs/>
          <w:color w:val="000000" w:themeColor="text1"/>
          <w:sz w:val="32"/>
          <w:szCs w:val="32"/>
          <w14:textFill>
            <w14:solidFill>
              <w14:schemeClr w14:val="tx1"/>
            </w14:solidFill>
          </w14:textFill>
        </w:rPr>
        <w:t>5.4 组织领导</w:t>
      </w:r>
      <w:bookmarkEnd w:id="63"/>
      <w:bookmarkEnd w:id="66"/>
    </w:p>
    <w:p>
      <w:pPr>
        <w:spacing w:line="576" w:lineRule="exact"/>
        <w:ind w:firstLine="640"/>
        <w:rPr>
          <w:color w:val="000000" w:themeColor="text1"/>
          <w:szCs w:val="28"/>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成立由区分管领导任组长，区农业农村局、市生态环境局北塔分局、区财政局、区林业局、区文广新局、国家电网北塔分公司、区气象局、区交通局、高速公路邵阳分公司北塔管理所、区自然资源局、各街道（乡镇）等单位负责人为副组长，相关单位分管领导为成员的秸秆禁烧区及限烧区划定工作领导小组，领导小组办公室设区农业农村局资源保护与利用股。各单位根据职能职责，配合协助秸秆禁烧区及限烧区划定工作。</w:t>
      </w:r>
    </w:p>
    <w:p>
      <w:pPr>
        <w:spacing w:before="193" w:beforeLines="50" w:line="576" w:lineRule="exact"/>
        <w:ind w:firstLine="0" w:firstLineChars="0"/>
        <w:outlineLvl w:val="1"/>
        <w:rPr>
          <w:rFonts w:ascii="黑体" w:hAnsi="黑体" w:eastAsia="黑体" w:cs="黑体"/>
          <w:b/>
          <w:bCs/>
          <w:color w:val="000000" w:themeColor="text1"/>
          <w:sz w:val="32"/>
          <w:szCs w:val="32"/>
          <w14:textFill>
            <w14:solidFill>
              <w14:schemeClr w14:val="tx1"/>
            </w14:solidFill>
          </w14:textFill>
        </w:rPr>
      </w:pPr>
      <w:bookmarkStart w:id="67" w:name="_Toc174441123"/>
      <w:bookmarkStart w:id="68" w:name="_Toc795"/>
      <w:r>
        <w:rPr>
          <w:rFonts w:ascii="黑体" w:hAnsi="黑体" w:eastAsia="黑体" w:cs="黑体"/>
          <w:b/>
          <w:bCs/>
          <w:color w:val="000000" w:themeColor="text1"/>
          <w:sz w:val="32"/>
          <w:szCs w:val="32"/>
          <w14:textFill>
            <w14:solidFill>
              <w14:schemeClr w14:val="tx1"/>
            </w14:solidFill>
          </w14:textFill>
        </w:rPr>
        <w:t>5.</w:t>
      </w:r>
      <w:r>
        <w:rPr>
          <w:rFonts w:hint="eastAsia" w:ascii="黑体" w:hAnsi="黑体" w:eastAsia="黑体" w:cs="黑体"/>
          <w:b/>
          <w:bCs/>
          <w:color w:val="000000" w:themeColor="text1"/>
          <w:sz w:val="32"/>
          <w:szCs w:val="32"/>
          <w14:textFill>
            <w14:solidFill>
              <w14:schemeClr w14:val="tx1"/>
            </w14:solidFill>
          </w14:textFill>
        </w:rPr>
        <w:t xml:space="preserve">5 </w:t>
      </w:r>
      <w:r>
        <w:rPr>
          <w:rFonts w:ascii="黑体" w:hAnsi="黑体" w:eastAsia="黑体" w:cs="黑体"/>
          <w:b/>
          <w:bCs/>
          <w:color w:val="000000" w:themeColor="text1"/>
          <w:sz w:val="32"/>
          <w:szCs w:val="32"/>
          <w14:textFill>
            <w14:solidFill>
              <w14:schemeClr w14:val="tx1"/>
            </w14:solidFill>
          </w14:textFill>
        </w:rPr>
        <w:t>禁烧区管理规定</w:t>
      </w:r>
      <w:bookmarkEnd w:id="67"/>
      <w:bookmarkEnd w:id="68"/>
    </w:p>
    <w:p>
      <w:pPr>
        <w:spacing w:line="576" w:lineRule="exact"/>
        <w:ind w:firstLine="643"/>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5.5.1</w:t>
      </w:r>
      <w:r>
        <w:rPr>
          <w:rFonts w:ascii="仿宋" w:hAnsi="仿宋" w:eastAsia="仿宋" w:cs="仿宋"/>
          <w:color w:val="000000" w:themeColor="text1"/>
          <w:sz w:val="32"/>
          <w:szCs w:val="32"/>
          <w14:textFill>
            <w14:solidFill>
              <w14:schemeClr w14:val="tx1"/>
            </w14:solidFill>
          </w14:textFill>
        </w:rPr>
        <w:t>违反本方案规定，在秸秆禁烧范围内露天焚烧秸秆的行为，依据《中华人民共和国大气污染防治法》第一百一十九条规定，由县级以上地方人民政府确定的监督管理部门责令改正，并可以处五百元以上二千元以下的罚款</w:t>
      </w:r>
      <w:r>
        <w:rPr>
          <w:rFonts w:hint="eastAsia" w:ascii="仿宋" w:hAnsi="仿宋" w:eastAsia="仿宋" w:cs="仿宋"/>
          <w:color w:val="000000" w:themeColor="text1"/>
          <w:sz w:val="32"/>
          <w:szCs w:val="32"/>
          <w14:textFill>
            <w14:solidFill>
              <w14:schemeClr w14:val="tx1"/>
            </w14:solidFill>
          </w14:textFill>
        </w:rPr>
        <w:t>和《邵阳市清洁卫生条例》第十九条第五款规定，露天焚烧秸秆、落叶的，由县级以上人民政府生态环境主管部门责令停止违法行为，可以并处</w:t>
      </w:r>
      <w:r>
        <w:rPr>
          <w:rFonts w:ascii="仿宋" w:hAnsi="仿宋" w:eastAsia="仿宋" w:cs="仿宋"/>
          <w:color w:val="000000" w:themeColor="text1"/>
          <w:sz w:val="32"/>
          <w:szCs w:val="32"/>
          <w14:textFill>
            <w14:solidFill>
              <w14:schemeClr w14:val="tx1"/>
            </w14:solidFill>
          </w14:textFill>
        </w:rPr>
        <w:t>五百元以上二千元以下的罚款。</w:t>
      </w:r>
      <w:bookmarkEnd w:id="51"/>
      <w:bookmarkEnd w:id="64"/>
      <w:bookmarkEnd w:id="65"/>
    </w:p>
    <w:p>
      <w:pPr>
        <w:widowControl/>
        <w:kinsoku w:val="0"/>
        <w:autoSpaceDE w:val="0"/>
        <w:autoSpaceDN w:val="0"/>
        <w:adjustRightInd w:val="0"/>
        <w:snapToGrid w:val="0"/>
        <w:spacing w:before="10" w:line="576" w:lineRule="exact"/>
        <w:ind w:right="37" w:firstLine="643"/>
        <w:textAlignment w:val="baseline"/>
        <w:rPr>
          <w:rFonts w:ascii="仿宋" w:hAnsi="仿宋" w:eastAsia="仿宋" w:cs="仿宋_GB2312"/>
          <w:sz w:val="32"/>
          <w:szCs w:val="32"/>
        </w:rPr>
      </w:pPr>
      <w:r>
        <w:rPr>
          <w:rFonts w:hint="eastAsia" w:ascii="楷体" w:hAnsi="楷体" w:eastAsia="楷体" w:cs="仿宋_GB2312"/>
          <w:b/>
          <w:bCs/>
          <w:sz w:val="32"/>
          <w:szCs w:val="32"/>
        </w:rPr>
        <w:t>5.5.2</w:t>
      </w:r>
      <w:r>
        <w:rPr>
          <w:rFonts w:hint="eastAsia" w:ascii="仿宋_GB2312" w:hAnsi="仿宋_GB2312" w:cs="仿宋_GB2312"/>
          <w:b/>
          <w:bCs/>
          <w:sz w:val="32"/>
          <w:szCs w:val="32"/>
        </w:rPr>
        <w:t xml:space="preserve"> </w:t>
      </w:r>
      <w:r>
        <w:rPr>
          <w:rFonts w:hint="eastAsia" w:ascii="仿宋" w:hAnsi="仿宋" w:eastAsia="仿宋" w:cs="仿宋_GB2312"/>
          <w:sz w:val="32"/>
          <w:szCs w:val="32"/>
        </w:rPr>
        <w:t>根据《湖南省人民政府办公厅关于印发〈湖南省乡镇权力清单和责任清单和湖南省赋予乡镇（街道）经济社会管理权限指导目录〉的通知》（湘政办发〔2019〕59号）和《关于进一步落实农村生活垃圾和生活污水治理及对辖区内秸秆、垃圾等生物质焚烧的监管执法工作赋权的通知》（邵市生环字〔2022〕35号）等文件精神，</w:t>
      </w:r>
      <w:r>
        <w:rPr>
          <w:rFonts w:hint="eastAsia" w:ascii="仿宋" w:hAnsi="仿宋" w:eastAsia="仿宋" w:cs="Calibri"/>
          <w:sz w:val="32"/>
          <w:szCs w:val="32"/>
        </w:rPr>
        <w:t>街道（乡镇）</w:t>
      </w:r>
      <w:r>
        <w:rPr>
          <w:rFonts w:hint="eastAsia" w:ascii="仿宋" w:hAnsi="仿宋" w:eastAsia="仿宋" w:cs="仿宋_GB2312"/>
          <w:sz w:val="32"/>
          <w:szCs w:val="32"/>
        </w:rPr>
        <w:t>对辖区内秸秆焚烧承担监管执法责任。</w:t>
      </w:r>
    </w:p>
    <w:p>
      <w:pPr>
        <w:topLinePunct/>
        <w:spacing w:line="600" w:lineRule="exact"/>
        <w:ind w:firstLine="643"/>
        <w:textAlignment w:val="baseline"/>
        <w:rPr>
          <w:rFonts w:ascii="仿宋" w:hAnsi="仿宋" w:eastAsia="仿宋" w:cs="仿宋_GB2312"/>
          <w:sz w:val="32"/>
          <w:szCs w:val="32"/>
        </w:rPr>
      </w:pPr>
      <w:r>
        <w:rPr>
          <w:rFonts w:hint="eastAsia" w:ascii="楷体" w:hAnsi="楷体" w:eastAsia="楷体" w:cs="仿宋_GB2312"/>
          <w:b/>
          <w:bCs/>
          <w:sz w:val="32"/>
          <w:szCs w:val="32"/>
        </w:rPr>
        <w:t xml:space="preserve">5.5.3 </w:t>
      </w:r>
      <w:r>
        <w:rPr>
          <w:rFonts w:hint="eastAsia" w:ascii="楷体" w:hAnsi="楷体" w:eastAsia="楷体" w:cstheme="minorEastAsia"/>
          <w:b/>
          <w:bCs/>
          <w:sz w:val="32"/>
          <w:szCs w:val="32"/>
        </w:rPr>
        <w:t>秸秆禁烧工作</w:t>
      </w:r>
      <w:r>
        <w:rPr>
          <w:rFonts w:hint="eastAsia" w:ascii="楷体" w:hAnsi="楷体" w:eastAsia="楷体" w:cstheme="minorEastAsia"/>
          <w:b/>
          <w:bCs/>
          <w:spacing w:val="17"/>
          <w:sz w:val="32"/>
          <w:szCs w:val="32"/>
        </w:rPr>
        <w:t>督查</w:t>
      </w:r>
      <w:r>
        <w:rPr>
          <w:rFonts w:hint="eastAsia" w:ascii="楷体" w:hAnsi="楷体" w:eastAsia="楷体" w:cstheme="minorEastAsia"/>
          <w:b/>
          <w:bCs/>
          <w:sz w:val="32"/>
          <w:szCs w:val="32"/>
        </w:rPr>
        <w:t>考核</w:t>
      </w:r>
      <w:r>
        <w:rPr>
          <w:rFonts w:hint="eastAsia" w:asciiTheme="minorEastAsia" w:hAnsiTheme="minorEastAsia" w:eastAsiaTheme="minorEastAsia" w:cstheme="minorEastAsia"/>
          <w:b/>
          <w:bCs/>
          <w:sz w:val="32"/>
          <w:szCs w:val="32"/>
        </w:rPr>
        <w:t xml:space="preserve"> </w:t>
      </w:r>
      <w:r>
        <w:rPr>
          <w:rFonts w:hint="eastAsia" w:ascii="仿宋" w:hAnsi="仿宋" w:eastAsia="仿宋" w:cs="仿宋"/>
          <w:sz w:val="32"/>
          <w:szCs w:val="32"/>
        </w:rPr>
        <w:t>秸秆禁烧是保护大气环境的重要举措，属于</w:t>
      </w:r>
      <w:r>
        <w:rPr>
          <w:rFonts w:hint="eastAsia" w:ascii="仿宋" w:hAnsi="仿宋" w:eastAsia="仿宋" w:cs="仿宋_GB2312"/>
          <w:sz w:val="32"/>
          <w:szCs w:val="32"/>
        </w:rPr>
        <w:t>“六零创建”中“零污染”重要内容，将各</w:t>
      </w:r>
      <w:r>
        <w:rPr>
          <w:rFonts w:hint="eastAsia" w:ascii="仿宋" w:hAnsi="仿宋" w:eastAsia="仿宋" w:cs="Calibri"/>
          <w:sz w:val="32"/>
          <w:szCs w:val="32"/>
        </w:rPr>
        <w:t>街道（乡镇）</w:t>
      </w:r>
      <w:r>
        <w:rPr>
          <w:rFonts w:hint="eastAsia" w:ascii="仿宋" w:hAnsi="仿宋" w:eastAsia="仿宋" w:cs="仿宋_GB2312"/>
          <w:sz w:val="32"/>
          <w:szCs w:val="32"/>
        </w:rPr>
        <w:t>的秸秆禁烧工作纳入“六零创建”中“零污染”考核指标内容（按六零创建考核办考核细节执行）。</w:t>
      </w:r>
    </w:p>
    <w:p>
      <w:pPr>
        <w:pStyle w:val="8"/>
        <w:widowControl/>
        <w:kinsoku w:val="0"/>
        <w:autoSpaceDE w:val="0"/>
        <w:autoSpaceDN w:val="0"/>
        <w:adjustRightInd w:val="0"/>
        <w:snapToGrid w:val="0"/>
        <w:spacing w:line="576" w:lineRule="exact"/>
        <w:ind w:left="0" w:firstLine="643"/>
        <w:textAlignment w:val="baseline"/>
        <w:rPr>
          <w:rFonts w:ascii="仿宋" w:hAnsi="仿宋" w:eastAsia="仿宋" w:cs="仿宋"/>
          <w:sz w:val="32"/>
          <w:szCs w:val="32"/>
        </w:rPr>
      </w:pPr>
      <w:r>
        <w:rPr>
          <w:rFonts w:hint="eastAsia" w:ascii="楷体" w:hAnsi="楷体" w:eastAsia="楷体" w:cs="仿宋_GB2312"/>
          <w:b/>
          <w:bCs/>
          <w:sz w:val="32"/>
          <w:szCs w:val="32"/>
        </w:rPr>
        <w:t xml:space="preserve">5.5.4 </w:t>
      </w:r>
      <w:r>
        <w:rPr>
          <w:rFonts w:hint="eastAsia" w:ascii="楷体" w:hAnsi="楷体" w:eastAsia="楷体" w:cs="仿宋"/>
          <w:b/>
          <w:bCs/>
          <w:spacing w:val="17"/>
          <w:sz w:val="32"/>
          <w:szCs w:val="32"/>
        </w:rPr>
        <w:t>强化秸秆禁烧工作督查考核和日常巡查</w:t>
      </w:r>
      <w:r>
        <w:rPr>
          <w:rFonts w:hint="eastAsia" w:ascii="仿宋" w:hAnsi="仿宋" w:eastAsia="仿宋" w:cs="仿宋"/>
          <w:b/>
          <w:bCs/>
          <w:spacing w:val="17"/>
          <w:sz w:val="32"/>
          <w:szCs w:val="32"/>
        </w:rPr>
        <w:t xml:space="preserve"> </w:t>
      </w:r>
      <w:r>
        <w:rPr>
          <w:rFonts w:hint="eastAsia" w:ascii="仿宋" w:hAnsi="仿宋" w:eastAsia="仿宋" w:cs="仿宋"/>
          <w:spacing w:val="17"/>
          <w:sz w:val="32"/>
          <w:szCs w:val="32"/>
        </w:rPr>
        <w:t>由北塔区</w:t>
      </w:r>
      <w:r>
        <w:rPr>
          <w:rFonts w:hint="eastAsia" w:ascii="仿宋" w:hAnsi="仿宋" w:eastAsia="仿宋" w:cs="仿宋"/>
          <w:sz w:val="32"/>
          <w:szCs w:val="32"/>
        </w:rPr>
        <w:t>农业农村局牵头，制定专门方案，抽调市生态环境局北塔分局、北塔区公安局、北塔区林业局和北塔区城管局等配合督导单位人员，对各街道（乡镇）</w:t>
      </w:r>
      <w:r>
        <w:rPr>
          <w:rFonts w:hint="eastAsia" w:ascii="仿宋" w:hAnsi="仿宋" w:eastAsia="仿宋" w:cs="仿宋"/>
          <w:spacing w:val="17"/>
          <w:sz w:val="32"/>
          <w:szCs w:val="32"/>
        </w:rPr>
        <w:t>秸秆禁烧工作开展督查考核，并在</w:t>
      </w:r>
      <w:r>
        <w:rPr>
          <w:rFonts w:hint="eastAsia" w:ascii="仿宋" w:hAnsi="仿宋" w:eastAsia="仿宋" w:cs="仿宋"/>
          <w:spacing w:val="1"/>
          <w:sz w:val="32"/>
          <w:szCs w:val="32"/>
        </w:rPr>
        <w:t>秸秆焚烧高发期</w:t>
      </w:r>
      <w:r>
        <w:rPr>
          <w:rFonts w:hint="eastAsia" w:ascii="仿宋" w:hAnsi="仿宋" w:eastAsia="仿宋" w:cs="仿宋"/>
          <w:sz w:val="32"/>
          <w:szCs w:val="32"/>
        </w:rPr>
        <w:t>和高发区域进行日常巡查，及时通报</w:t>
      </w:r>
      <w:r>
        <w:rPr>
          <w:rFonts w:hint="eastAsia" w:ascii="仿宋" w:hAnsi="仿宋" w:eastAsia="仿宋" w:cs="仿宋"/>
          <w:spacing w:val="17"/>
          <w:sz w:val="32"/>
          <w:szCs w:val="32"/>
        </w:rPr>
        <w:t>督查考核和日常</w:t>
      </w:r>
      <w:r>
        <w:rPr>
          <w:rFonts w:hint="eastAsia" w:ascii="仿宋" w:hAnsi="仿宋" w:eastAsia="仿宋" w:cs="仿宋"/>
          <w:sz w:val="32"/>
          <w:szCs w:val="32"/>
        </w:rPr>
        <w:t>巡查情况。</w:t>
      </w:r>
    </w:p>
    <w:p>
      <w:pPr>
        <w:pStyle w:val="8"/>
        <w:topLinePunct/>
        <w:spacing w:line="576" w:lineRule="exact"/>
        <w:ind w:left="0" w:firstLine="640"/>
        <w:textAlignment w:val="baseline"/>
        <w:rPr>
          <w:rFonts w:ascii="仿宋_GB2312" w:hAnsi="仿宋_GB2312" w:cs="仿宋_GB2312"/>
          <w:b/>
          <w:bCs/>
          <w:sz w:val="32"/>
          <w:szCs w:val="32"/>
        </w:rPr>
      </w:pPr>
      <w:r>
        <w:rPr>
          <w:rFonts w:hint="eastAsia" w:ascii="楷体" w:hAnsi="楷体" w:eastAsia="楷体" w:cs="仿宋_GB2312"/>
          <w:sz w:val="32"/>
          <w:szCs w:val="32"/>
        </w:rPr>
        <w:t>5.5.5</w:t>
      </w:r>
      <w:r>
        <w:rPr>
          <w:rFonts w:hint="eastAsia" w:ascii="楷体" w:hAnsi="楷体" w:eastAsia="楷体" w:cs="仿宋"/>
          <w:b/>
          <w:bCs/>
          <w:sz w:val="32"/>
          <w:szCs w:val="32"/>
        </w:rPr>
        <w:t>秸秆禁烧工作奖惩制度</w:t>
      </w:r>
      <w:r>
        <w:rPr>
          <w:rFonts w:hint="eastAsia" w:ascii="仿宋" w:hAnsi="仿宋" w:eastAsia="仿宋" w:cs="仿宋"/>
          <w:b/>
          <w:bCs/>
          <w:sz w:val="32"/>
          <w:szCs w:val="32"/>
        </w:rPr>
        <w:t xml:space="preserve"> </w:t>
      </w:r>
      <w:r>
        <w:rPr>
          <w:rFonts w:hint="eastAsia" w:ascii="仿宋" w:hAnsi="仿宋" w:eastAsia="仿宋" w:cs="仿宋_GB2312"/>
          <w:sz w:val="32"/>
          <w:szCs w:val="32"/>
        </w:rPr>
        <w:t>以铁塔哨兵视频监测仪、环境卫生监测仪等设备监测和督导考核、日常巡查所发现以及群众举报的火点数结果，对</w:t>
      </w:r>
      <w:r>
        <w:rPr>
          <w:rFonts w:hint="eastAsia" w:ascii="仿宋" w:hAnsi="仿宋" w:eastAsia="仿宋" w:cs="微软雅黑"/>
          <w:sz w:val="32"/>
          <w:szCs w:val="32"/>
        </w:rPr>
        <w:t>各</w:t>
      </w:r>
      <w:r>
        <w:rPr>
          <w:rFonts w:hint="eastAsia" w:ascii="仿宋" w:hAnsi="仿宋" w:eastAsia="仿宋" w:cs="仿宋"/>
          <w:sz w:val="32"/>
          <w:szCs w:val="32"/>
        </w:rPr>
        <w:t>街道（乡镇）</w:t>
      </w:r>
      <w:r>
        <w:rPr>
          <w:rFonts w:hint="eastAsia" w:ascii="仿宋" w:hAnsi="仿宋" w:eastAsia="仿宋" w:cs="仿宋_GB2312"/>
          <w:sz w:val="32"/>
          <w:szCs w:val="32"/>
        </w:rPr>
        <w:t>按每个火点0.5万元的标准由</w:t>
      </w:r>
      <w:r>
        <w:rPr>
          <w:rFonts w:hint="eastAsia" w:ascii="仿宋" w:hAnsi="仿宋" w:eastAsia="仿宋" w:cs="Calibri"/>
          <w:sz w:val="32"/>
          <w:szCs w:val="32"/>
        </w:rPr>
        <w:t>区</w:t>
      </w:r>
      <w:r>
        <w:rPr>
          <w:rFonts w:hint="eastAsia" w:ascii="仿宋" w:hAnsi="仿宋" w:eastAsia="仿宋" w:cs="仿宋_GB2312"/>
          <w:sz w:val="32"/>
          <w:szCs w:val="32"/>
        </w:rPr>
        <w:t>财政局进行资金扣缴。</w:t>
      </w:r>
      <w:r>
        <w:rPr>
          <w:rFonts w:hint="eastAsia" w:ascii="仿宋" w:hAnsi="仿宋" w:eastAsia="仿宋" w:cs="仿宋"/>
          <w:b/>
          <w:spacing w:val="17"/>
          <w:sz w:val="32"/>
          <w:szCs w:val="32"/>
        </w:rPr>
        <w:t>扣缴资金主要用于奖励（具体以奖励方案执行）。</w:t>
      </w:r>
    </w:p>
    <w:p>
      <w:pPr>
        <w:pStyle w:val="8"/>
        <w:topLinePunct/>
        <w:spacing w:line="576" w:lineRule="exact"/>
        <w:ind w:left="0" w:firstLine="640"/>
        <w:textAlignment w:val="baseline"/>
        <w:rPr>
          <w:rFonts w:ascii="仿宋_GB2312" w:hAnsi="仿宋_GB2312" w:cs="仿宋_GB2312"/>
          <w:sz w:val="32"/>
          <w:szCs w:val="32"/>
        </w:rPr>
      </w:pPr>
    </w:p>
    <w:p>
      <w:pPr>
        <w:pStyle w:val="8"/>
        <w:widowControl/>
        <w:kinsoku w:val="0"/>
        <w:autoSpaceDE w:val="0"/>
        <w:autoSpaceDN w:val="0"/>
        <w:adjustRightInd w:val="0"/>
        <w:snapToGrid w:val="0"/>
        <w:spacing w:line="576" w:lineRule="exact"/>
        <w:ind w:left="0" w:firstLine="640"/>
        <w:textAlignment w:val="baseline"/>
        <w:rPr>
          <w:rFonts w:ascii="仿宋_GB2312" w:hAnsi="仿宋_GB2312" w:cs="仿宋_GB2312"/>
          <w:sz w:val="32"/>
          <w:szCs w:val="32"/>
        </w:rPr>
      </w:pPr>
    </w:p>
    <w:p>
      <w:pPr>
        <w:spacing w:line="576" w:lineRule="exact"/>
        <w:ind w:firstLine="640"/>
        <w:rPr>
          <w:color w:val="000000" w:themeColor="text1"/>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本方案自公布之日起执行。</w:t>
      </w:r>
    </w:p>
    <w:sectPr>
      <w:pgSz w:w="11906" w:h="16838"/>
      <w:pgMar w:top="1803" w:right="1440" w:bottom="1803" w:left="1440" w:header="851" w:footer="992" w:gutter="0"/>
      <w:cols w:space="0" w:num="1"/>
      <w:docGrid w:type="lines" w:linePitch="38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D3AEE3-D360-47A7-B19F-38EFC2D07E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129AC33-B911-4356-91A7-940A0E1E1E5A}"/>
  </w:font>
  <w:font w:name="仿宋_GB2312">
    <w:altName w:val="仿宋"/>
    <w:panose1 w:val="00000000000000000000"/>
    <w:charset w:val="86"/>
    <w:family w:val="modern"/>
    <w:pitch w:val="default"/>
    <w:sig w:usb0="00000000" w:usb1="00000000" w:usb2="00000000" w:usb3="00000000" w:csb0="00040000" w:csb1="00000000"/>
    <w:embedRegular r:id="rId3" w:fontKey="{93B166E6-E565-4A02-BB4F-8379E6695565}"/>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embedRegular r:id="rId4" w:fontKey="{4AF63B49-49CB-4BFC-82F7-C6976BC1C6D8}"/>
  </w:font>
  <w:font w:name="楷体_GB2312">
    <w:altName w:val="楷体"/>
    <w:panose1 w:val="00000000000000000000"/>
    <w:charset w:val="86"/>
    <w:family w:val="auto"/>
    <w:pitch w:val="default"/>
    <w:sig w:usb0="00000000" w:usb1="00000000" w:usb2="00000000" w:usb3="00000000" w:csb0="00040000" w:csb1="00000000"/>
    <w:embedRegular r:id="rId5" w:fontKey="{EA2CBF34-7555-43CD-9931-BA22D6F6523F}"/>
  </w:font>
  <w:font w:name="仿宋">
    <w:panose1 w:val="02010609060101010101"/>
    <w:charset w:val="86"/>
    <w:family w:val="modern"/>
    <w:pitch w:val="default"/>
    <w:sig w:usb0="800002BF" w:usb1="38CF7CFA" w:usb2="00000016" w:usb3="00000000" w:csb0="00040001" w:csb1="00000000"/>
    <w:embedRegular r:id="rId6" w:fontKey="{BE308C76-D05E-418C-A565-112D4943A2F3}"/>
  </w:font>
  <w:font w:name="方正小标宋简体">
    <w:panose1 w:val="02000000000000000000"/>
    <w:charset w:val="86"/>
    <w:family w:val="auto"/>
    <w:pitch w:val="default"/>
    <w:sig w:usb0="00000001" w:usb1="08000000" w:usb2="00000000" w:usb3="00000000" w:csb0="00040000" w:csb1="00000000"/>
    <w:embedRegular r:id="rId7" w:fontKey="{90A6E92D-AB73-4080-B60F-C7C7658FDBFD}"/>
  </w:font>
  <w:font w:name="微软雅黑">
    <w:panose1 w:val="020B0503020204020204"/>
    <w:charset w:val="86"/>
    <w:family w:val="swiss"/>
    <w:pitch w:val="default"/>
    <w:sig w:usb0="80000287" w:usb1="2ACF3C50" w:usb2="00000016" w:usb3="00000000" w:csb0="0004001F" w:csb1="00000000"/>
    <w:embedRegular r:id="rId8" w:fontKey="{D9DEA083-929E-4D30-AEE6-2C373DFA4B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ind w:firstLine="360"/>
      <w:rPr>
        <w:rStyle w:val="16"/>
      </w:rPr>
    </w:pPr>
    <w:r>
      <w:fldChar w:fldCharType="begin"/>
    </w:r>
    <w:r>
      <w:rPr>
        <w:rStyle w:val="16"/>
      </w:rP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fldChar w:fldCharType="begin"/>
    </w:r>
    <w:r>
      <w:instrText xml:space="preserve">PAGE   \* MERGEFORMAT</w:instrText>
    </w:r>
    <w:r>
      <w:fldChar w:fldCharType="separate"/>
    </w:r>
    <w:r>
      <w:rPr>
        <w:lang w:val="zh-CN"/>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360"/>
                            <w:jc w:val="center"/>
                          </w:pPr>
                          <w:r>
                            <w:fldChar w:fldCharType="begin"/>
                          </w:r>
                          <w:r>
                            <w:instrText xml:space="preserve">PAGE   \* MERGEFORMAT</w:instrText>
                          </w:r>
                          <w:r>
                            <w:fldChar w:fldCharType="separate"/>
                          </w:r>
                          <w:r>
                            <w:rPr>
                              <w:lang w:val="zh-CN"/>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9"/>
                      <w:ind w:firstLine="360"/>
                      <w:jc w:val="center"/>
                    </w:pPr>
                    <w:r>
                      <w:fldChar w:fldCharType="begin"/>
                    </w:r>
                    <w:r>
                      <w:instrText xml:space="preserve">PAGE   \* MERGEFORMAT</w:instrText>
                    </w:r>
                    <w:r>
                      <w:fldChar w:fldCharType="separate"/>
                    </w:r>
                    <w:r>
                      <w:rPr>
                        <w:lang w:val="zh-CN"/>
                      </w:rP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9673985"/>
      <w:docPartObj>
        <w:docPartGallery w:val="autotext"/>
      </w:docPartObj>
    </w:sdtPr>
    <w:sdtContent>
      <w:p>
        <w:pPr>
          <w:pStyle w:val="9"/>
          <w:ind w:firstLine="360"/>
          <w:jc w:val="center"/>
        </w:pPr>
        <w:r>
          <w:fldChar w:fldCharType="begin"/>
        </w:r>
        <w:r>
          <w:instrText xml:space="preserve">PAGE   \* MERGEFORMAT</w:instrText>
        </w:r>
        <w:r>
          <w:fldChar w:fldCharType="separate"/>
        </w:r>
        <w:r>
          <w:rPr>
            <w:lang w:val="zh-CN"/>
          </w:rPr>
          <w:t>2</w:t>
        </w:r>
        <w:r>
          <w:fldChar w:fldCharType="end"/>
        </w:r>
      </w:p>
    </w:sdtContent>
  </w:sdt>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Chars="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Chars="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5A11B3"/>
    <w:multiLevelType w:val="singleLevel"/>
    <w:tmpl w:val="DA5A11B3"/>
    <w:lvl w:ilvl="0" w:tentative="0">
      <w:start w:val="1"/>
      <w:numFmt w:val="decimal"/>
      <w:suff w:val="nothing"/>
      <w:lvlText w:val="%1、"/>
      <w:lvlJc w:val="left"/>
    </w:lvl>
  </w:abstractNum>
  <w:abstractNum w:abstractNumId="1">
    <w:nsid w:val="6164098C"/>
    <w:multiLevelType w:val="multilevel"/>
    <w:tmpl w:val="6164098C"/>
    <w:lvl w:ilvl="0" w:tentative="0">
      <w:start w:val="1"/>
      <w:numFmt w:val="decimal"/>
      <w:pStyle w:val="2"/>
      <w:suff w:val="space"/>
      <w:lvlText w:val="第%1章"/>
      <w:lvlJc w:val="center"/>
      <w:pPr>
        <w:ind w:left="0" w:firstLine="0"/>
      </w:pPr>
      <w:rPr>
        <w:rFonts w:hint="eastAsia"/>
      </w:rPr>
    </w:lvl>
    <w:lvl w:ilvl="1" w:tentative="0">
      <w:start w:val="1"/>
      <w:numFmt w:val="decimal"/>
      <w:pStyle w:val="3"/>
      <w:suff w:val="space"/>
      <w:lvlText w:val="%1.%2"/>
      <w:lvlJc w:val="left"/>
      <w:pPr>
        <w:ind w:left="0" w:firstLine="0"/>
      </w:pPr>
      <w:rPr>
        <w:rFonts w:hint="eastAsia"/>
      </w:rPr>
    </w:lvl>
    <w:lvl w:ilvl="2" w:tentative="0">
      <w:start w:val="1"/>
      <w:numFmt w:val="decimal"/>
      <w:pStyle w:val="4"/>
      <w:suff w:val="space"/>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40"/>
  <w:drawingGridVerticalSpacing w:val="387"/>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yZjZiZDUyZjk2MGY0NzA5NGIwYWRlZWNiMThmNTQifQ=="/>
    <w:docVar w:name="KSO_WPS_MARK_KEY" w:val="5ece6903-9fe9-4747-9788-c047b21a976a"/>
  </w:docVars>
  <w:rsids>
    <w:rsidRoot w:val="2A8B4D8B"/>
    <w:rsid w:val="0001139D"/>
    <w:rsid w:val="000126FD"/>
    <w:rsid w:val="00024AF9"/>
    <w:rsid w:val="000363DA"/>
    <w:rsid w:val="000418AE"/>
    <w:rsid w:val="00045F5C"/>
    <w:rsid w:val="00067518"/>
    <w:rsid w:val="00072722"/>
    <w:rsid w:val="00080794"/>
    <w:rsid w:val="000914F8"/>
    <w:rsid w:val="00095503"/>
    <w:rsid w:val="000955FE"/>
    <w:rsid w:val="000B528C"/>
    <w:rsid w:val="000C02CA"/>
    <w:rsid w:val="000E5B85"/>
    <w:rsid w:val="000F42BF"/>
    <w:rsid w:val="00100E94"/>
    <w:rsid w:val="001029E0"/>
    <w:rsid w:val="00103FE2"/>
    <w:rsid w:val="00112774"/>
    <w:rsid w:val="00146AFC"/>
    <w:rsid w:val="001613CE"/>
    <w:rsid w:val="001B2864"/>
    <w:rsid w:val="001D6748"/>
    <w:rsid w:val="001E37D6"/>
    <w:rsid w:val="001E7897"/>
    <w:rsid w:val="0020643B"/>
    <w:rsid w:val="002167D2"/>
    <w:rsid w:val="0021738A"/>
    <w:rsid w:val="00221259"/>
    <w:rsid w:val="00222B38"/>
    <w:rsid w:val="002422E4"/>
    <w:rsid w:val="002441B3"/>
    <w:rsid w:val="002778E4"/>
    <w:rsid w:val="002867D6"/>
    <w:rsid w:val="002C1DBF"/>
    <w:rsid w:val="002E6BF0"/>
    <w:rsid w:val="002F030A"/>
    <w:rsid w:val="002F06BA"/>
    <w:rsid w:val="002F2F61"/>
    <w:rsid w:val="002F460A"/>
    <w:rsid w:val="00314C9C"/>
    <w:rsid w:val="00331B43"/>
    <w:rsid w:val="00343EA7"/>
    <w:rsid w:val="00351E21"/>
    <w:rsid w:val="003529BB"/>
    <w:rsid w:val="0035321D"/>
    <w:rsid w:val="0035632E"/>
    <w:rsid w:val="00356CE6"/>
    <w:rsid w:val="00365A5B"/>
    <w:rsid w:val="003711C5"/>
    <w:rsid w:val="003768BB"/>
    <w:rsid w:val="00380184"/>
    <w:rsid w:val="003815F0"/>
    <w:rsid w:val="003927FC"/>
    <w:rsid w:val="003A050F"/>
    <w:rsid w:val="003A2CB9"/>
    <w:rsid w:val="003C0333"/>
    <w:rsid w:val="003C178E"/>
    <w:rsid w:val="003C1DE7"/>
    <w:rsid w:val="003C6456"/>
    <w:rsid w:val="003D2A57"/>
    <w:rsid w:val="003D6C00"/>
    <w:rsid w:val="003E2D88"/>
    <w:rsid w:val="003E5ADD"/>
    <w:rsid w:val="00442480"/>
    <w:rsid w:val="004829D3"/>
    <w:rsid w:val="004970B8"/>
    <w:rsid w:val="004A593C"/>
    <w:rsid w:val="004B1016"/>
    <w:rsid w:val="004C4557"/>
    <w:rsid w:val="004D6250"/>
    <w:rsid w:val="004E7BC4"/>
    <w:rsid w:val="00505B52"/>
    <w:rsid w:val="005253BF"/>
    <w:rsid w:val="00533845"/>
    <w:rsid w:val="00534189"/>
    <w:rsid w:val="005636B4"/>
    <w:rsid w:val="00572012"/>
    <w:rsid w:val="00572B8A"/>
    <w:rsid w:val="0059043B"/>
    <w:rsid w:val="00590BAD"/>
    <w:rsid w:val="005B6C61"/>
    <w:rsid w:val="005C4C6B"/>
    <w:rsid w:val="005E7141"/>
    <w:rsid w:val="005F6D66"/>
    <w:rsid w:val="00602221"/>
    <w:rsid w:val="00635774"/>
    <w:rsid w:val="00637E60"/>
    <w:rsid w:val="006478D4"/>
    <w:rsid w:val="00651D5C"/>
    <w:rsid w:val="00666AD2"/>
    <w:rsid w:val="00682372"/>
    <w:rsid w:val="00692312"/>
    <w:rsid w:val="006A6E91"/>
    <w:rsid w:val="006A7B1A"/>
    <w:rsid w:val="006C0661"/>
    <w:rsid w:val="006F62A8"/>
    <w:rsid w:val="007037DE"/>
    <w:rsid w:val="00706725"/>
    <w:rsid w:val="0071645F"/>
    <w:rsid w:val="00717683"/>
    <w:rsid w:val="00757C98"/>
    <w:rsid w:val="00772664"/>
    <w:rsid w:val="00783792"/>
    <w:rsid w:val="007853FA"/>
    <w:rsid w:val="007937E1"/>
    <w:rsid w:val="007C5AD0"/>
    <w:rsid w:val="007D35F6"/>
    <w:rsid w:val="007F14C4"/>
    <w:rsid w:val="007F254D"/>
    <w:rsid w:val="007F3E57"/>
    <w:rsid w:val="008441F4"/>
    <w:rsid w:val="00845A0A"/>
    <w:rsid w:val="0088266D"/>
    <w:rsid w:val="00883641"/>
    <w:rsid w:val="00885B2E"/>
    <w:rsid w:val="00895F4D"/>
    <w:rsid w:val="008A13A7"/>
    <w:rsid w:val="008A1708"/>
    <w:rsid w:val="008B7084"/>
    <w:rsid w:val="008C5BF1"/>
    <w:rsid w:val="008C7C52"/>
    <w:rsid w:val="008D2E7F"/>
    <w:rsid w:val="008D579F"/>
    <w:rsid w:val="008D67C7"/>
    <w:rsid w:val="008E2AD2"/>
    <w:rsid w:val="008E4E06"/>
    <w:rsid w:val="008F291C"/>
    <w:rsid w:val="00914EC2"/>
    <w:rsid w:val="00917ABB"/>
    <w:rsid w:val="0092679A"/>
    <w:rsid w:val="00935E42"/>
    <w:rsid w:val="00942BD4"/>
    <w:rsid w:val="00946646"/>
    <w:rsid w:val="00960657"/>
    <w:rsid w:val="00960984"/>
    <w:rsid w:val="0099058C"/>
    <w:rsid w:val="009A04C7"/>
    <w:rsid w:val="009B1265"/>
    <w:rsid w:val="009B3062"/>
    <w:rsid w:val="009E4930"/>
    <w:rsid w:val="009E5DEC"/>
    <w:rsid w:val="00A10B3A"/>
    <w:rsid w:val="00A31527"/>
    <w:rsid w:val="00A32BEF"/>
    <w:rsid w:val="00A672F9"/>
    <w:rsid w:val="00A80F5D"/>
    <w:rsid w:val="00A94139"/>
    <w:rsid w:val="00A9588E"/>
    <w:rsid w:val="00AB0F82"/>
    <w:rsid w:val="00AB1FB0"/>
    <w:rsid w:val="00AB35CE"/>
    <w:rsid w:val="00AC43BA"/>
    <w:rsid w:val="00AC6A58"/>
    <w:rsid w:val="00AD1830"/>
    <w:rsid w:val="00AD4AB4"/>
    <w:rsid w:val="00AE76C6"/>
    <w:rsid w:val="00B01CCE"/>
    <w:rsid w:val="00B134FD"/>
    <w:rsid w:val="00B374DF"/>
    <w:rsid w:val="00B464A6"/>
    <w:rsid w:val="00B53374"/>
    <w:rsid w:val="00B61B15"/>
    <w:rsid w:val="00B735AE"/>
    <w:rsid w:val="00B75861"/>
    <w:rsid w:val="00B81B51"/>
    <w:rsid w:val="00B8294E"/>
    <w:rsid w:val="00B838DC"/>
    <w:rsid w:val="00B951A0"/>
    <w:rsid w:val="00BA58B5"/>
    <w:rsid w:val="00BC1A66"/>
    <w:rsid w:val="00BD3DF7"/>
    <w:rsid w:val="00BF0924"/>
    <w:rsid w:val="00C02F24"/>
    <w:rsid w:val="00C06F30"/>
    <w:rsid w:val="00C2522E"/>
    <w:rsid w:val="00C3175F"/>
    <w:rsid w:val="00C33816"/>
    <w:rsid w:val="00C33C91"/>
    <w:rsid w:val="00C409E0"/>
    <w:rsid w:val="00C616E3"/>
    <w:rsid w:val="00C658A9"/>
    <w:rsid w:val="00C73D95"/>
    <w:rsid w:val="00C74BF2"/>
    <w:rsid w:val="00CD33D3"/>
    <w:rsid w:val="00CE16FA"/>
    <w:rsid w:val="00D03675"/>
    <w:rsid w:val="00D14D3A"/>
    <w:rsid w:val="00D306DD"/>
    <w:rsid w:val="00D41435"/>
    <w:rsid w:val="00D51C79"/>
    <w:rsid w:val="00D8238A"/>
    <w:rsid w:val="00D9194B"/>
    <w:rsid w:val="00DA68AC"/>
    <w:rsid w:val="00DC0990"/>
    <w:rsid w:val="00DC4B42"/>
    <w:rsid w:val="00DD1F06"/>
    <w:rsid w:val="00DD3BC9"/>
    <w:rsid w:val="00DD6D79"/>
    <w:rsid w:val="00E11B24"/>
    <w:rsid w:val="00E16FD1"/>
    <w:rsid w:val="00E47DE8"/>
    <w:rsid w:val="00E87D59"/>
    <w:rsid w:val="00E9289B"/>
    <w:rsid w:val="00EC3EE1"/>
    <w:rsid w:val="00EC6604"/>
    <w:rsid w:val="00ED37E1"/>
    <w:rsid w:val="00EE4240"/>
    <w:rsid w:val="00EE7CCE"/>
    <w:rsid w:val="00EF79A8"/>
    <w:rsid w:val="00F07FD4"/>
    <w:rsid w:val="00F3312C"/>
    <w:rsid w:val="00F36010"/>
    <w:rsid w:val="00F55BE2"/>
    <w:rsid w:val="00F83117"/>
    <w:rsid w:val="00FB3005"/>
    <w:rsid w:val="00FC01B0"/>
    <w:rsid w:val="00FC67C7"/>
    <w:rsid w:val="00FD43AF"/>
    <w:rsid w:val="01096E50"/>
    <w:rsid w:val="012407CD"/>
    <w:rsid w:val="02994853"/>
    <w:rsid w:val="0300345C"/>
    <w:rsid w:val="03284ED9"/>
    <w:rsid w:val="03640A07"/>
    <w:rsid w:val="03D167A4"/>
    <w:rsid w:val="03F85470"/>
    <w:rsid w:val="041C7692"/>
    <w:rsid w:val="0443790E"/>
    <w:rsid w:val="045D63EF"/>
    <w:rsid w:val="04CD71F6"/>
    <w:rsid w:val="06DD7E89"/>
    <w:rsid w:val="077943D1"/>
    <w:rsid w:val="07E63A30"/>
    <w:rsid w:val="0859254D"/>
    <w:rsid w:val="08A57899"/>
    <w:rsid w:val="08B276B9"/>
    <w:rsid w:val="090006E5"/>
    <w:rsid w:val="092030D8"/>
    <w:rsid w:val="09AF3894"/>
    <w:rsid w:val="09BA16F2"/>
    <w:rsid w:val="09CD27F9"/>
    <w:rsid w:val="09FF54F2"/>
    <w:rsid w:val="0A56596C"/>
    <w:rsid w:val="0A971895"/>
    <w:rsid w:val="0AE51E6F"/>
    <w:rsid w:val="0B3045B0"/>
    <w:rsid w:val="0BB32CFF"/>
    <w:rsid w:val="0C342625"/>
    <w:rsid w:val="0C6048CE"/>
    <w:rsid w:val="0C6C6B61"/>
    <w:rsid w:val="0E663479"/>
    <w:rsid w:val="0E752D2B"/>
    <w:rsid w:val="0ECE51ED"/>
    <w:rsid w:val="0F355424"/>
    <w:rsid w:val="0F356715"/>
    <w:rsid w:val="0F3D5D2B"/>
    <w:rsid w:val="0F5D7402"/>
    <w:rsid w:val="0FB32491"/>
    <w:rsid w:val="0FC042C5"/>
    <w:rsid w:val="10246478"/>
    <w:rsid w:val="10BC3554"/>
    <w:rsid w:val="10F845FF"/>
    <w:rsid w:val="112305CB"/>
    <w:rsid w:val="122322F7"/>
    <w:rsid w:val="123C346F"/>
    <w:rsid w:val="12477360"/>
    <w:rsid w:val="12790517"/>
    <w:rsid w:val="135A240E"/>
    <w:rsid w:val="139A2BD4"/>
    <w:rsid w:val="146C7FCC"/>
    <w:rsid w:val="15977F8D"/>
    <w:rsid w:val="162E461F"/>
    <w:rsid w:val="168B7779"/>
    <w:rsid w:val="16CF3D89"/>
    <w:rsid w:val="1777265A"/>
    <w:rsid w:val="177E548D"/>
    <w:rsid w:val="180D7A72"/>
    <w:rsid w:val="181111E6"/>
    <w:rsid w:val="18117DCC"/>
    <w:rsid w:val="1854173B"/>
    <w:rsid w:val="18587D10"/>
    <w:rsid w:val="189866C8"/>
    <w:rsid w:val="1A152E33"/>
    <w:rsid w:val="1A6F2B32"/>
    <w:rsid w:val="1AAE67CB"/>
    <w:rsid w:val="1ABE22CB"/>
    <w:rsid w:val="1B1F2B35"/>
    <w:rsid w:val="1B8E166A"/>
    <w:rsid w:val="1BC10C3C"/>
    <w:rsid w:val="1BC57500"/>
    <w:rsid w:val="1BEE3C6A"/>
    <w:rsid w:val="1C5D6826"/>
    <w:rsid w:val="1CA402BC"/>
    <w:rsid w:val="1CBF5EFF"/>
    <w:rsid w:val="1CD501DC"/>
    <w:rsid w:val="1D694436"/>
    <w:rsid w:val="1E444C3C"/>
    <w:rsid w:val="1E522789"/>
    <w:rsid w:val="1E713794"/>
    <w:rsid w:val="1E7D4433"/>
    <w:rsid w:val="1E8964AD"/>
    <w:rsid w:val="1EBE116C"/>
    <w:rsid w:val="1EBF1604"/>
    <w:rsid w:val="1F0F49C6"/>
    <w:rsid w:val="1F977969"/>
    <w:rsid w:val="1F99228E"/>
    <w:rsid w:val="201D0DE1"/>
    <w:rsid w:val="20381DF6"/>
    <w:rsid w:val="217031E4"/>
    <w:rsid w:val="22BF09C5"/>
    <w:rsid w:val="236D0F29"/>
    <w:rsid w:val="23FF6E0C"/>
    <w:rsid w:val="24427A68"/>
    <w:rsid w:val="24EE6107"/>
    <w:rsid w:val="256B6973"/>
    <w:rsid w:val="25983CF4"/>
    <w:rsid w:val="260441F1"/>
    <w:rsid w:val="27224B8E"/>
    <w:rsid w:val="27254448"/>
    <w:rsid w:val="277C79E6"/>
    <w:rsid w:val="28122053"/>
    <w:rsid w:val="28424CB0"/>
    <w:rsid w:val="285F5DD7"/>
    <w:rsid w:val="28AE3568"/>
    <w:rsid w:val="28D960C6"/>
    <w:rsid w:val="298A07BF"/>
    <w:rsid w:val="29B26B34"/>
    <w:rsid w:val="29C65D4B"/>
    <w:rsid w:val="29EF22BD"/>
    <w:rsid w:val="2A8B4D8B"/>
    <w:rsid w:val="2B1535B2"/>
    <w:rsid w:val="2B8114FA"/>
    <w:rsid w:val="2B9430BB"/>
    <w:rsid w:val="2B9936F4"/>
    <w:rsid w:val="2BDD5231"/>
    <w:rsid w:val="2BEF1765"/>
    <w:rsid w:val="2BF0036A"/>
    <w:rsid w:val="2C6E07F2"/>
    <w:rsid w:val="2CF24356"/>
    <w:rsid w:val="2CF67060"/>
    <w:rsid w:val="2D111090"/>
    <w:rsid w:val="2D915768"/>
    <w:rsid w:val="2DF86F33"/>
    <w:rsid w:val="2E224612"/>
    <w:rsid w:val="2EF315C9"/>
    <w:rsid w:val="2F5437BB"/>
    <w:rsid w:val="2F746C1F"/>
    <w:rsid w:val="2FA80771"/>
    <w:rsid w:val="2FE461CB"/>
    <w:rsid w:val="302925CA"/>
    <w:rsid w:val="3119163E"/>
    <w:rsid w:val="314F3970"/>
    <w:rsid w:val="314F68C6"/>
    <w:rsid w:val="31774500"/>
    <w:rsid w:val="319A77F8"/>
    <w:rsid w:val="31D379AE"/>
    <w:rsid w:val="32560D2E"/>
    <w:rsid w:val="32680B86"/>
    <w:rsid w:val="33880599"/>
    <w:rsid w:val="33CA6181"/>
    <w:rsid w:val="33DD68DC"/>
    <w:rsid w:val="342E2E5D"/>
    <w:rsid w:val="34D81B14"/>
    <w:rsid w:val="34F02881"/>
    <w:rsid w:val="35087060"/>
    <w:rsid w:val="352E6270"/>
    <w:rsid w:val="3568769D"/>
    <w:rsid w:val="35B14641"/>
    <w:rsid w:val="36314765"/>
    <w:rsid w:val="365537B1"/>
    <w:rsid w:val="36952D56"/>
    <w:rsid w:val="36D13079"/>
    <w:rsid w:val="37224B2C"/>
    <w:rsid w:val="38C900D1"/>
    <w:rsid w:val="38F5570F"/>
    <w:rsid w:val="392926E0"/>
    <w:rsid w:val="39407254"/>
    <w:rsid w:val="394F5D3E"/>
    <w:rsid w:val="39511D45"/>
    <w:rsid w:val="3A3F6A5A"/>
    <w:rsid w:val="3A5C6C2E"/>
    <w:rsid w:val="3AE25667"/>
    <w:rsid w:val="3B0F3D26"/>
    <w:rsid w:val="3B7572EB"/>
    <w:rsid w:val="3BCD06D1"/>
    <w:rsid w:val="3C113B4A"/>
    <w:rsid w:val="3C1B0E77"/>
    <w:rsid w:val="3C387866"/>
    <w:rsid w:val="3C54432F"/>
    <w:rsid w:val="3C727CCC"/>
    <w:rsid w:val="3CFD11C9"/>
    <w:rsid w:val="3D347205"/>
    <w:rsid w:val="3E680259"/>
    <w:rsid w:val="3F12324E"/>
    <w:rsid w:val="3F1C5104"/>
    <w:rsid w:val="3F311C9C"/>
    <w:rsid w:val="3FBA4417"/>
    <w:rsid w:val="3FD93636"/>
    <w:rsid w:val="4015438D"/>
    <w:rsid w:val="415E375B"/>
    <w:rsid w:val="41A33DF1"/>
    <w:rsid w:val="424773AD"/>
    <w:rsid w:val="425A1230"/>
    <w:rsid w:val="42ED7884"/>
    <w:rsid w:val="432A51FC"/>
    <w:rsid w:val="43452ACB"/>
    <w:rsid w:val="450B1C36"/>
    <w:rsid w:val="45C77517"/>
    <w:rsid w:val="46131A57"/>
    <w:rsid w:val="4659095C"/>
    <w:rsid w:val="465E7989"/>
    <w:rsid w:val="46E61F21"/>
    <w:rsid w:val="47263161"/>
    <w:rsid w:val="484C2BB2"/>
    <w:rsid w:val="48A373E2"/>
    <w:rsid w:val="48B766DE"/>
    <w:rsid w:val="492C099F"/>
    <w:rsid w:val="49704FAD"/>
    <w:rsid w:val="4A1A6C3A"/>
    <w:rsid w:val="4A733CD7"/>
    <w:rsid w:val="4AF3340E"/>
    <w:rsid w:val="4AFE1553"/>
    <w:rsid w:val="4C2C35B3"/>
    <w:rsid w:val="4C2D1C88"/>
    <w:rsid w:val="4CB12ACB"/>
    <w:rsid w:val="4CDB2E17"/>
    <w:rsid w:val="4D8602C2"/>
    <w:rsid w:val="4D9F2357"/>
    <w:rsid w:val="4EC72A98"/>
    <w:rsid w:val="4ED54026"/>
    <w:rsid w:val="4EDF420C"/>
    <w:rsid w:val="4F2F3BB3"/>
    <w:rsid w:val="4F512385"/>
    <w:rsid w:val="4FD15CD8"/>
    <w:rsid w:val="4FE70DC0"/>
    <w:rsid w:val="509D6E48"/>
    <w:rsid w:val="50E044EC"/>
    <w:rsid w:val="51247091"/>
    <w:rsid w:val="51D125E0"/>
    <w:rsid w:val="51D64503"/>
    <w:rsid w:val="52782840"/>
    <w:rsid w:val="537A08D7"/>
    <w:rsid w:val="53FD05DF"/>
    <w:rsid w:val="540718C9"/>
    <w:rsid w:val="540767E3"/>
    <w:rsid w:val="543213BA"/>
    <w:rsid w:val="544208E6"/>
    <w:rsid w:val="54D5446D"/>
    <w:rsid w:val="54F17819"/>
    <w:rsid w:val="54F7775F"/>
    <w:rsid w:val="55321FC7"/>
    <w:rsid w:val="554E0472"/>
    <w:rsid w:val="5604354B"/>
    <w:rsid w:val="56536045"/>
    <w:rsid w:val="573B67DC"/>
    <w:rsid w:val="577B0444"/>
    <w:rsid w:val="57897D05"/>
    <w:rsid w:val="58572132"/>
    <w:rsid w:val="592670EB"/>
    <w:rsid w:val="59284BD5"/>
    <w:rsid w:val="59486BB8"/>
    <w:rsid w:val="5A643D6A"/>
    <w:rsid w:val="5AEB663B"/>
    <w:rsid w:val="5B054EC1"/>
    <w:rsid w:val="5B3A2282"/>
    <w:rsid w:val="5B6D71BD"/>
    <w:rsid w:val="5BA0224A"/>
    <w:rsid w:val="5BB51049"/>
    <w:rsid w:val="5BD21090"/>
    <w:rsid w:val="5BED4C5C"/>
    <w:rsid w:val="5C2970E5"/>
    <w:rsid w:val="5C383811"/>
    <w:rsid w:val="5C872B0C"/>
    <w:rsid w:val="5CB350EF"/>
    <w:rsid w:val="5CCF1E84"/>
    <w:rsid w:val="5D41681F"/>
    <w:rsid w:val="5DBB192F"/>
    <w:rsid w:val="5EB27AB2"/>
    <w:rsid w:val="5EE2793A"/>
    <w:rsid w:val="5F0955FB"/>
    <w:rsid w:val="5F7E7450"/>
    <w:rsid w:val="605A490F"/>
    <w:rsid w:val="60DF1078"/>
    <w:rsid w:val="618741B1"/>
    <w:rsid w:val="61D4080E"/>
    <w:rsid w:val="621C0C67"/>
    <w:rsid w:val="631B5CDC"/>
    <w:rsid w:val="64CC6AAA"/>
    <w:rsid w:val="64E77440"/>
    <w:rsid w:val="66481C44"/>
    <w:rsid w:val="66594670"/>
    <w:rsid w:val="66C21188"/>
    <w:rsid w:val="66DF6689"/>
    <w:rsid w:val="67454F7E"/>
    <w:rsid w:val="67A411AC"/>
    <w:rsid w:val="6A303C54"/>
    <w:rsid w:val="6A4A79FB"/>
    <w:rsid w:val="6A6A305B"/>
    <w:rsid w:val="6AFD62FE"/>
    <w:rsid w:val="6B076D6A"/>
    <w:rsid w:val="6B920C93"/>
    <w:rsid w:val="6BE371A6"/>
    <w:rsid w:val="6BFE7BC2"/>
    <w:rsid w:val="6C3513D9"/>
    <w:rsid w:val="6CF40392"/>
    <w:rsid w:val="6D036F40"/>
    <w:rsid w:val="6D19283C"/>
    <w:rsid w:val="6D4D5659"/>
    <w:rsid w:val="6E1A6EC3"/>
    <w:rsid w:val="6E657426"/>
    <w:rsid w:val="6EF26CF3"/>
    <w:rsid w:val="6F071283"/>
    <w:rsid w:val="6F0C5F06"/>
    <w:rsid w:val="6F2E7BD0"/>
    <w:rsid w:val="6F327293"/>
    <w:rsid w:val="6F4C1CB0"/>
    <w:rsid w:val="6F795A7A"/>
    <w:rsid w:val="70775261"/>
    <w:rsid w:val="70846E33"/>
    <w:rsid w:val="70C66AA3"/>
    <w:rsid w:val="710619C7"/>
    <w:rsid w:val="71985C07"/>
    <w:rsid w:val="71BF3CBA"/>
    <w:rsid w:val="71FC2290"/>
    <w:rsid w:val="7301131E"/>
    <w:rsid w:val="730403F4"/>
    <w:rsid w:val="730C2C34"/>
    <w:rsid w:val="73503BE3"/>
    <w:rsid w:val="736201CB"/>
    <w:rsid w:val="73A001D4"/>
    <w:rsid w:val="73EA1D0E"/>
    <w:rsid w:val="751633BA"/>
    <w:rsid w:val="754B053B"/>
    <w:rsid w:val="764B6B47"/>
    <w:rsid w:val="766374B9"/>
    <w:rsid w:val="771F17B5"/>
    <w:rsid w:val="771F5276"/>
    <w:rsid w:val="776C7C79"/>
    <w:rsid w:val="77E01F13"/>
    <w:rsid w:val="7812387A"/>
    <w:rsid w:val="78144598"/>
    <w:rsid w:val="785863F2"/>
    <w:rsid w:val="7876419C"/>
    <w:rsid w:val="78AD1071"/>
    <w:rsid w:val="792C5912"/>
    <w:rsid w:val="79BF478A"/>
    <w:rsid w:val="7A017F29"/>
    <w:rsid w:val="7A6A212D"/>
    <w:rsid w:val="7B7517F2"/>
    <w:rsid w:val="7BDE7397"/>
    <w:rsid w:val="7C1F2858"/>
    <w:rsid w:val="7C250C84"/>
    <w:rsid w:val="7CF569D4"/>
    <w:rsid w:val="7D5A376F"/>
    <w:rsid w:val="7DCB691C"/>
    <w:rsid w:val="7DE166D6"/>
    <w:rsid w:val="7DE84EBE"/>
    <w:rsid w:val="7F1B445E"/>
    <w:rsid w:val="7F8E19B5"/>
    <w:rsid w:val="7FC15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8"/>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ind w:firstLineChars="0"/>
      <w:jc w:val="center"/>
      <w:outlineLvl w:val="0"/>
    </w:pPr>
    <w:rPr>
      <w:b/>
      <w:bCs/>
      <w:kern w:val="44"/>
      <w:sz w:val="32"/>
      <w:szCs w:val="44"/>
    </w:rPr>
  </w:style>
  <w:style w:type="paragraph" w:styleId="3">
    <w:name w:val="heading 2"/>
    <w:basedOn w:val="1"/>
    <w:next w:val="1"/>
    <w:unhideWhenUsed/>
    <w:qFormat/>
    <w:uiPriority w:val="0"/>
    <w:pPr>
      <w:keepNext/>
      <w:keepLines/>
      <w:numPr>
        <w:ilvl w:val="1"/>
        <w:numId w:val="1"/>
      </w:numPr>
      <w:ind w:firstLineChars="0"/>
      <w:jc w:val="left"/>
      <w:outlineLvl w:val="1"/>
    </w:pPr>
    <w:rPr>
      <w:rFonts w:ascii="等线 Light" w:hAnsi="等线 Light"/>
      <w:b/>
      <w:bCs/>
      <w:sz w:val="24"/>
      <w:szCs w:val="32"/>
    </w:rPr>
  </w:style>
  <w:style w:type="paragraph" w:styleId="4">
    <w:name w:val="heading 3"/>
    <w:basedOn w:val="1"/>
    <w:next w:val="1"/>
    <w:unhideWhenUsed/>
    <w:qFormat/>
    <w:uiPriority w:val="0"/>
    <w:pPr>
      <w:keepNext/>
      <w:keepLines/>
      <w:numPr>
        <w:ilvl w:val="2"/>
        <w:numId w:val="1"/>
      </w:numPr>
      <w:ind w:firstLineChars="0"/>
      <w:outlineLvl w:val="2"/>
    </w:pPr>
    <w:rPr>
      <w:b/>
      <w:bCs/>
      <w:sz w:val="24"/>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style>
  <w:style w:type="paragraph" w:styleId="6">
    <w:name w:val="toa heading"/>
    <w:basedOn w:val="1"/>
    <w:next w:val="1"/>
    <w:qFormat/>
    <w:uiPriority w:val="0"/>
    <w:pPr>
      <w:spacing w:before="120"/>
    </w:pPr>
    <w:rPr>
      <w:rFonts w:ascii="Arial" w:hAnsi="Arial"/>
      <w:sz w:val="24"/>
    </w:rPr>
  </w:style>
  <w:style w:type="paragraph" w:styleId="7">
    <w:name w:val="annotation text"/>
    <w:basedOn w:val="1"/>
    <w:qFormat/>
    <w:uiPriority w:val="0"/>
    <w:pPr>
      <w:jc w:val="left"/>
    </w:pPr>
  </w:style>
  <w:style w:type="paragraph" w:styleId="8">
    <w:name w:val="Body Text"/>
    <w:basedOn w:val="1"/>
    <w:qFormat/>
    <w:uiPriority w:val="1"/>
    <w:pPr>
      <w:ind w:left="139"/>
    </w:pPr>
    <w:rPr>
      <w:rFonts w:ascii="宋体" w:hAnsi="宋体"/>
      <w:sz w:val="24"/>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8302"/>
      </w:tabs>
      <w:ind w:firstLine="0" w:firstLineChars="0"/>
      <w:jc w:val="center"/>
    </w:pPr>
    <w:rPr>
      <w:b/>
      <w:szCs w:val="36"/>
    </w:rPr>
  </w:style>
  <w:style w:type="paragraph" w:styleId="12">
    <w:name w:val="toc 2"/>
    <w:basedOn w:val="1"/>
    <w:next w:val="1"/>
    <w:qFormat/>
    <w:uiPriority w:val="39"/>
    <w:pPr>
      <w:tabs>
        <w:tab w:val="right" w:leader="dot" w:pos="8302"/>
      </w:tabs>
      <w:spacing w:line="240" w:lineRule="auto"/>
      <w:ind w:left="420" w:leftChars="150" w:firstLine="199" w:firstLineChars="83"/>
    </w:pPr>
    <w:rPr>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qFormat/>
    <w:uiPriority w:val="99"/>
    <w:rPr>
      <w:color w:val="0000FF"/>
      <w:u w:val="single"/>
    </w:rPr>
  </w:style>
  <w:style w:type="paragraph" w:customStyle="1" w:styleId="18">
    <w:name w:val="Default"/>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 w:type="paragraph" w:customStyle="1" w:styleId="19">
    <w:name w:val="表格"/>
    <w:basedOn w:val="1"/>
    <w:qFormat/>
    <w:uiPriority w:val="0"/>
    <w:pPr>
      <w:widowControl/>
      <w:spacing w:line="240" w:lineRule="auto"/>
      <w:ind w:firstLine="0" w:firstLineChars="0"/>
      <w:jc w:val="center"/>
      <w:textAlignment w:val="center"/>
    </w:pPr>
    <w:rPr>
      <w:color w:val="000000"/>
      <w:kern w:val="0"/>
      <w:sz w:val="21"/>
      <w:szCs w:val="22"/>
    </w:rPr>
  </w:style>
  <w:style w:type="paragraph" w:customStyle="1" w:styleId="20">
    <w:name w:val="TOC Heading"/>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21">
    <w:name w:val="页脚 字符"/>
    <w:basedOn w:val="15"/>
    <w:link w:val="9"/>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587B4E-2191-4E7A-A49A-E2EA82558BD9}">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6133</Words>
  <Characters>7067</Characters>
  <Lines>65</Lines>
  <Paragraphs>18</Paragraphs>
  <TotalTime>846</TotalTime>
  <ScaleCrop>false</ScaleCrop>
  <LinksUpToDate>false</LinksUpToDate>
  <CharactersWithSpaces>7207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2022-01-19T03:18:00Z</dcterms:created>
  <dc:creator>小时候果</dc:creator>
  <cp:lastModifiedBy>安安静静。คิดถึง</cp:lastModifiedBy>
  <cp:lastPrinted>2024-07-23T00:28:00Z</cp:lastPrinted>
  <dcterms:modified xsi:type="dcterms:W3CDTF">2024-09-25T07:37:59Z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774944E3E81042FA9DC403AB738500F3_13</vt:lpwstr>
  </property>
</Properties>
</file>