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8"/>
          <w:szCs w:val="48"/>
          <w:lang w:eastAsia="zh-CN"/>
        </w:rPr>
      </w:pPr>
      <w:bookmarkStart w:id="0" w:name="_GoBack"/>
      <w:r>
        <w:rPr>
          <w:rFonts w:hint="eastAsia" w:ascii="黑体" w:hAnsi="黑体" w:eastAsia="黑体" w:cs="黑体"/>
          <w:b/>
          <w:bCs/>
          <w:sz w:val="48"/>
          <w:szCs w:val="48"/>
          <w:lang w:eastAsia="zh-CN"/>
        </w:rPr>
        <w:t>《</w:t>
      </w:r>
      <w:r>
        <w:rPr>
          <w:rFonts w:hint="eastAsia" w:ascii="黑体" w:hAnsi="黑体" w:eastAsia="黑体" w:cs="黑体"/>
          <w:b/>
          <w:bCs/>
          <w:sz w:val="48"/>
          <w:szCs w:val="48"/>
        </w:rPr>
        <w:t>邵阳市北塔区人民政府森林禁火令</w:t>
      </w:r>
      <w:r>
        <w:rPr>
          <w:rFonts w:hint="eastAsia" w:ascii="黑体" w:hAnsi="黑体" w:eastAsia="黑体" w:cs="黑体"/>
          <w:b/>
          <w:bCs/>
          <w:sz w:val="48"/>
          <w:szCs w:val="48"/>
          <w:lang w:eastAsia="zh-CN"/>
        </w:rPr>
        <w:t>》起草说明</w:t>
      </w:r>
    </w:p>
    <w:bookmarkEnd w:id="0"/>
    <w:p>
      <w:pPr>
        <w:jc w:val="center"/>
        <w:rPr>
          <w:rFonts w:hint="eastAsia" w:ascii="黑体" w:hAnsi="黑体" w:eastAsia="黑体" w:cs="黑体"/>
          <w:b/>
          <w:bCs/>
          <w:sz w:val="48"/>
          <w:szCs w:val="48"/>
          <w:lang w:eastAsia="zh-CN"/>
        </w:rPr>
      </w:pPr>
    </w:p>
    <w:p>
      <w:pPr>
        <w:jc w:val="left"/>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一、制定背景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森林是陆地生态系统的主体，是陆地上最大的可再生资源库、生物基因库和生物质能源库，也是陆地上最大的“储碳库”和最经济的吸碳器，为人类社会的生存和发展提供了丰富的生态产品、物质产品和文化产品。森林在维持生态安全、改善生态环境、建设生态文明以及促进经济社会可持续发展中起着不可替代的决定性作用。近年来，北塔区委、区政府全面贯彻落实习近平总书记系列重要讲话精神，按照中国特色社会主义“五位一体”总体布局要求，以“绿水青山就是金山银山”生态战略思想为指引，坚定不移地推进生态文明建设。</w:t>
      </w:r>
    </w:p>
    <w:p>
      <w:pPr>
        <w:jc w:val="left"/>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二、政策依据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根据《中华人民共和国森林法》《中华人民共和国治安管理处罚法》《国务院森林防火条例》《湖南省森林防火若干规定》规定。</w:t>
      </w:r>
    </w:p>
    <w:p>
      <w:pPr>
        <w:jc w:val="left"/>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三、研判和起草过程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根据森林火警火灾发生情况，在全面调查了解辖区内群众农业生产用火需要和防火管理情况，广泛听取意见的基础上。由区森林草原防灭火指挥部办公室起草文件，经区人民政府审议通过后予以发布。</w:t>
      </w:r>
    </w:p>
    <w:p>
      <w:pPr>
        <w:jc w:val="left"/>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四、主要内容</w:t>
      </w:r>
    </w:p>
    <w:p>
      <w:pPr>
        <w:keepNext w:val="0"/>
        <w:keepLines w:val="0"/>
        <w:pageBreakBefore w:val="0"/>
        <w:widowControl w:val="0"/>
        <w:kinsoku/>
        <w:wordWrap/>
        <w:overflowPunct/>
        <w:topLinePunct w:val="0"/>
        <w:autoSpaceDE/>
        <w:autoSpaceDN/>
        <w:bidi w:val="0"/>
        <w:adjustRightInd/>
        <w:snapToGrid/>
        <w:spacing w:line="600" w:lineRule="exact"/>
        <w:ind w:right="0" w:firstLine="629"/>
        <w:textAlignment w:val="auto"/>
        <w:rPr>
          <w:rFonts w:hint="eastAsia" w:ascii="仿宋" w:hAnsi="仿宋" w:eastAsia="仿宋" w:cs="仿宋"/>
          <w:sz w:val="32"/>
          <w:szCs w:val="32"/>
        </w:rPr>
      </w:pPr>
      <w:r>
        <w:rPr>
          <w:rFonts w:hint="eastAsia" w:ascii="仿宋" w:hAnsi="仿宋" w:eastAsia="仿宋" w:cs="仿宋"/>
          <w:sz w:val="32"/>
          <w:szCs w:val="32"/>
        </w:rPr>
        <w:t>一、禁火期间和禁火区域：此令自发布之日起到20</w:t>
      </w:r>
      <w:r>
        <w:rPr>
          <w:rFonts w:hint="eastAsia" w:ascii="仿宋" w:hAnsi="仿宋" w:eastAsia="仿宋" w:cs="仿宋"/>
          <w:sz w:val="32"/>
          <w:szCs w:val="32"/>
          <w:lang w:val="en-US" w:eastAsia="zh-CN"/>
        </w:rPr>
        <w:t>24</w:t>
      </w:r>
      <w:r>
        <w:rPr>
          <w:rFonts w:hint="eastAsia" w:ascii="仿宋" w:hAnsi="仿宋" w:eastAsia="仿宋" w:cs="仿宋"/>
          <w:sz w:val="32"/>
          <w:szCs w:val="32"/>
        </w:rPr>
        <w:t>年4月30日止为全区森林</w:t>
      </w:r>
      <w:r>
        <w:rPr>
          <w:rFonts w:hint="eastAsia" w:ascii="仿宋" w:hAnsi="仿宋" w:eastAsia="仿宋" w:cs="仿宋"/>
          <w:sz w:val="32"/>
          <w:szCs w:val="32"/>
          <w:lang w:eastAsia="zh-CN"/>
        </w:rPr>
        <w:t>禁</w:t>
      </w:r>
      <w:r>
        <w:rPr>
          <w:rFonts w:hint="eastAsia" w:ascii="仿宋" w:hAnsi="仿宋" w:eastAsia="仿宋" w:cs="仿宋"/>
          <w:sz w:val="32"/>
          <w:szCs w:val="32"/>
        </w:rPr>
        <w:t>火期；北塔区境内的所有山林（含连片林木）为森林禁火区。</w:t>
      </w:r>
    </w:p>
    <w:p>
      <w:pPr>
        <w:keepNext w:val="0"/>
        <w:keepLines w:val="0"/>
        <w:pageBreakBefore w:val="0"/>
        <w:widowControl w:val="0"/>
        <w:kinsoku/>
        <w:wordWrap/>
        <w:overflowPunct/>
        <w:topLinePunct w:val="0"/>
        <w:autoSpaceDE/>
        <w:autoSpaceDN/>
        <w:bidi w:val="0"/>
        <w:adjustRightInd/>
        <w:snapToGrid/>
        <w:spacing w:line="600" w:lineRule="exact"/>
        <w:ind w:right="0" w:firstLine="629"/>
        <w:textAlignment w:val="auto"/>
        <w:rPr>
          <w:rFonts w:hint="eastAsia" w:ascii="仿宋" w:hAnsi="仿宋" w:eastAsia="仿宋" w:cs="仿宋"/>
          <w:sz w:val="32"/>
          <w:szCs w:val="32"/>
        </w:rPr>
      </w:pPr>
      <w:r>
        <w:rPr>
          <w:rFonts w:hint="eastAsia" w:ascii="仿宋" w:hAnsi="仿宋" w:eastAsia="仿宋" w:cs="仿宋"/>
          <w:sz w:val="32"/>
          <w:szCs w:val="32"/>
        </w:rPr>
        <w:t>二、在森林禁火期间，严禁携带一切火种进入山林；严禁在林区内及林区边缘500米范围内</w:t>
      </w:r>
      <w:r>
        <w:rPr>
          <w:rFonts w:hint="eastAsia" w:ascii="仿宋" w:hAnsi="仿宋" w:eastAsia="仿宋" w:cs="仿宋"/>
          <w:sz w:val="32"/>
          <w:szCs w:val="32"/>
          <w:lang w:val="en-US" w:eastAsia="zh-CN"/>
        </w:rPr>
        <w:t>发生</w:t>
      </w:r>
      <w:r>
        <w:rPr>
          <w:rFonts w:hint="eastAsia" w:ascii="仿宋" w:hAnsi="仿宋" w:eastAsia="仿宋" w:cs="仿宋"/>
          <w:sz w:val="32"/>
          <w:szCs w:val="32"/>
        </w:rPr>
        <w:t>丢烟头火种、明火照明、烧火取暖、烧荒、烧草、上坟烧纸、野炊等野外用火行为。</w:t>
      </w:r>
    </w:p>
    <w:p>
      <w:pPr>
        <w:keepNext w:val="0"/>
        <w:keepLines w:val="0"/>
        <w:pageBreakBefore w:val="0"/>
        <w:widowControl w:val="0"/>
        <w:kinsoku/>
        <w:wordWrap/>
        <w:overflowPunct/>
        <w:topLinePunct w:val="0"/>
        <w:autoSpaceDE/>
        <w:autoSpaceDN/>
        <w:bidi w:val="0"/>
        <w:adjustRightInd/>
        <w:snapToGrid/>
        <w:spacing w:line="600" w:lineRule="exact"/>
        <w:ind w:right="0" w:firstLine="629"/>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三、确需在禁火期内野外用火的，须经区自然资源局受理同意，且采取必要防火措施、在符合条件时组织实施。</w:t>
      </w:r>
    </w:p>
    <w:p>
      <w:pPr>
        <w:keepNext w:val="0"/>
        <w:keepLines w:val="0"/>
        <w:pageBreakBefore w:val="0"/>
        <w:widowControl w:val="0"/>
        <w:kinsoku/>
        <w:wordWrap/>
        <w:overflowPunct/>
        <w:topLinePunct w:val="0"/>
        <w:autoSpaceDE/>
        <w:autoSpaceDN/>
        <w:bidi w:val="0"/>
        <w:adjustRightInd/>
        <w:snapToGrid/>
        <w:spacing w:line="600" w:lineRule="exact"/>
        <w:ind w:right="0" w:firstLine="629"/>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、各</w:t>
      </w:r>
      <w:r>
        <w:rPr>
          <w:rFonts w:hint="eastAsia" w:ascii="仿宋" w:hAnsi="仿宋" w:eastAsia="仿宋" w:cs="仿宋"/>
          <w:sz w:val="32"/>
          <w:szCs w:val="32"/>
          <w:lang w:eastAsia="zh-CN"/>
        </w:rPr>
        <w:t>镇人民政府</w:t>
      </w:r>
      <w:r>
        <w:rPr>
          <w:rFonts w:hint="eastAsia" w:ascii="仿宋" w:hAnsi="仿宋" w:eastAsia="仿宋" w:cs="仿宋"/>
          <w:sz w:val="32"/>
          <w:szCs w:val="32"/>
        </w:rPr>
        <w:t>、街道</w:t>
      </w:r>
      <w:r>
        <w:rPr>
          <w:rFonts w:hint="eastAsia" w:ascii="仿宋" w:hAnsi="仿宋" w:eastAsia="仿宋" w:cs="仿宋"/>
          <w:sz w:val="32"/>
          <w:szCs w:val="32"/>
          <w:lang w:eastAsia="zh-CN"/>
        </w:rPr>
        <w:t>办事处、市</w:t>
      </w:r>
      <w:r>
        <w:rPr>
          <w:rFonts w:hint="eastAsia" w:ascii="仿宋" w:hAnsi="仿宋" w:eastAsia="仿宋" w:cs="仿宋"/>
          <w:sz w:val="32"/>
          <w:szCs w:val="32"/>
          <w:lang w:val="en-US" w:eastAsia="zh-CN"/>
        </w:rPr>
        <w:t>生态产业示范园要</w:t>
      </w:r>
      <w:r>
        <w:rPr>
          <w:rFonts w:hint="eastAsia" w:ascii="仿宋" w:hAnsi="仿宋" w:eastAsia="仿宋" w:cs="仿宋"/>
          <w:sz w:val="32"/>
          <w:szCs w:val="32"/>
        </w:rPr>
        <w:t>负责本</w:t>
      </w:r>
      <w:r>
        <w:rPr>
          <w:rFonts w:hint="eastAsia" w:ascii="仿宋" w:hAnsi="仿宋" w:eastAsia="仿宋" w:cs="仿宋"/>
          <w:sz w:val="32"/>
          <w:szCs w:val="32"/>
          <w:lang w:eastAsia="zh-CN"/>
        </w:rPr>
        <w:t>辖区</w:t>
      </w:r>
      <w:r>
        <w:rPr>
          <w:rFonts w:hint="eastAsia" w:ascii="仿宋" w:hAnsi="仿宋" w:eastAsia="仿宋" w:cs="仿宋"/>
          <w:sz w:val="32"/>
          <w:szCs w:val="32"/>
        </w:rPr>
        <w:t>内森林防火工作，严格实行森林防火党政同责制。各</w:t>
      </w:r>
      <w:r>
        <w:rPr>
          <w:rFonts w:hint="eastAsia" w:ascii="仿宋" w:hAnsi="仿宋" w:eastAsia="仿宋" w:cs="仿宋"/>
          <w:sz w:val="32"/>
          <w:szCs w:val="32"/>
          <w:lang w:eastAsia="zh-CN"/>
        </w:rPr>
        <w:t>镇（</w:t>
      </w:r>
      <w:r>
        <w:rPr>
          <w:rFonts w:hint="eastAsia" w:ascii="仿宋" w:hAnsi="仿宋" w:eastAsia="仿宋" w:cs="仿宋"/>
          <w:sz w:val="32"/>
          <w:szCs w:val="32"/>
        </w:rPr>
        <w:t>街道</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园</w:t>
      </w:r>
      <w:r>
        <w:rPr>
          <w:rFonts w:hint="eastAsia" w:ascii="仿宋" w:hAnsi="仿宋" w:eastAsia="仿宋" w:cs="仿宋"/>
          <w:sz w:val="32"/>
          <w:szCs w:val="32"/>
          <w:lang w:eastAsia="zh-CN"/>
        </w:rPr>
        <w:t>）</w:t>
      </w:r>
      <w:r>
        <w:rPr>
          <w:rFonts w:hint="eastAsia" w:ascii="仿宋" w:hAnsi="仿宋" w:eastAsia="仿宋" w:cs="仿宋"/>
          <w:sz w:val="32"/>
          <w:szCs w:val="32"/>
        </w:rPr>
        <w:t>护林防火指挥机构和林业主管部门应当切实履行职责，加强对森林防火工作的组织、协调、指导。各有关单位应按照职责分工，认真做好森林防火工作。</w:t>
      </w:r>
    </w:p>
    <w:p>
      <w:pPr>
        <w:keepNext w:val="0"/>
        <w:keepLines w:val="0"/>
        <w:pageBreakBefore w:val="0"/>
        <w:widowControl w:val="0"/>
        <w:kinsoku/>
        <w:wordWrap/>
        <w:overflowPunct/>
        <w:topLinePunct w:val="0"/>
        <w:autoSpaceDE/>
        <w:autoSpaceDN/>
        <w:bidi w:val="0"/>
        <w:adjustRightInd/>
        <w:snapToGrid/>
        <w:spacing w:line="600" w:lineRule="exact"/>
        <w:ind w:right="0" w:firstLine="629"/>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、任何单位和个人发现森林火情，应当立即向当地人民政府或有关部门报告。当地人民政府或有关部门接到火情报告后，应当立即采取措施组织扑救。</w:t>
      </w:r>
    </w:p>
    <w:p>
      <w:pPr>
        <w:keepNext w:val="0"/>
        <w:keepLines w:val="0"/>
        <w:pageBreakBefore w:val="0"/>
        <w:widowControl w:val="0"/>
        <w:kinsoku/>
        <w:wordWrap/>
        <w:overflowPunct/>
        <w:topLinePunct w:val="0"/>
        <w:autoSpaceDE/>
        <w:autoSpaceDN/>
        <w:bidi w:val="0"/>
        <w:adjustRightInd/>
        <w:snapToGrid/>
        <w:spacing w:line="600" w:lineRule="exact"/>
        <w:ind w:right="0" w:firstLine="629"/>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w:t>
      </w:r>
      <w:r>
        <w:rPr>
          <w:rFonts w:hint="eastAsia" w:ascii="仿宋" w:hAnsi="仿宋" w:eastAsia="仿宋" w:cs="仿宋"/>
          <w:sz w:val="32"/>
          <w:szCs w:val="32"/>
          <w:lang w:val="en-US" w:eastAsia="zh-CN"/>
        </w:rPr>
        <w:t>在</w:t>
      </w:r>
      <w:r>
        <w:rPr>
          <w:rFonts w:hint="eastAsia" w:ascii="仿宋" w:hAnsi="仿宋" w:eastAsia="仿宋" w:cs="仿宋"/>
          <w:sz w:val="32"/>
          <w:szCs w:val="32"/>
        </w:rPr>
        <w:t>森林禁火期间，凡</w:t>
      </w:r>
      <w:r>
        <w:rPr>
          <w:rFonts w:hint="eastAsia" w:ascii="仿宋" w:hAnsi="仿宋" w:eastAsia="仿宋" w:cs="仿宋"/>
          <w:sz w:val="32"/>
          <w:szCs w:val="32"/>
          <w:lang w:val="en-US" w:eastAsia="zh-CN"/>
        </w:rPr>
        <w:t>私自</w:t>
      </w:r>
      <w:r>
        <w:rPr>
          <w:rFonts w:hint="eastAsia" w:ascii="仿宋" w:hAnsi="仿宋" w:eastAsia="仿宋" w:cs="仿宋"/>
          <w:sz w:val="32"/>
          <w:szCs w:val="32"/>
        </w:rPr>
        <w:t>在禁火区野外用火的，由</w:t>
      </w:r>
      <w:r>
        <w:rPr>
          <w:rFonts w:hint="eastAsia" w:ascii="仿宋" w:hAnsi="仿宋" w:eastAsia="仿宋" w:cs="仿宋"/>
          <w:sz w:val="32"/>
          <w:szCs w:val="32"/>
          <w:lang w:val="en-US" w:eastAsia="zh-CN"/>
        </w:rPr>
        <w:t>区</w:t>
      </w:r>
      <w:r>
        <w:rPr>
          <w:rFonts w:hint="eastAsia" w:ascii="仿宋" w:hAnsi="仿宋" w:eastAsia="仿宋" w:cs="仿宋"/>
          <w:sz w:val="32"/>
          <w:szCs w:val="32"/>
        </w:rPr>
        <w:t>林业主管部门或公安机关依照《湖南省森林防火</w:t>
      </w:r>
      <w:r>
        <w:rPr>
          <w:rFonts w:hint="eastAsia" w:ascii="仿宋" w:hAnsi="仿宋" w:eastAsia="仿宋" w:cs="仿宋"/>
          <w:sz w:val="32"/>
          <w:szCs w:val="32"/>
          <w:lang w:val="en-US" w:eastAsia="zh-CN"/>
        </w:rPr>
        <w:t>若干规定</w:t>
      </w:r>
      <w:r>
        <w:rPr>
          <w:rFonts w:hint="eastAsia" w:ascii="仿宋" w:hAnsi="仿宋" w:eastAsia="仿宋" w:cs="仿宋"/>
          <w:sz w:val="32"/>
          <w:szCs w:val="32"/>
        </w:rPr>
        <w:t>》的规定，责令其停止违法行为，并处以罚款；造成损失的，依法承担赔偿责任；构成犯罪的，依法追究刑事责任。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hMzU4Mzg4NDQ3NjhiMWQ1YzFhYTNkNTdkNDM3ZTQifQ=="/>
  </w:docVars>
  <w:rsids>
    <w:rsidRoot w:val="2FD12389"/>
    <w:rsid w:val="2FD12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2024-03-14T01:09:00Z</dcterms:created>
  <dc:creator>886943</dc:creator>
  <cp:lastModifiedBy>886943</cp:lastModifiedBy>
  <dcterms:modified xsi:type="dcterms:W3CDTF">2024-03-14T01:25:33Z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D960E1CF900A4A3AAE91C3CDB7ECB10C_11</vt:lpwstr>
  </property>
</Properties>
</file>